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8DA9C" w14:textId="77777777" w:rsidR="00F544F9" w:rsidRPr="007C50EC" w:rsidRDefault="00F544F9"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p>
    <w:p w14:paraId="5937889C" w14:textId="77777777" w:rsidR="002E582C" w:rsidRPr="007C50EC" w:rsidRDefault="002E582C"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r w:rsidRPr="007C50EC">
        <w:rPr>
          <w:rStyle w:val="CharacterStyle1"/>
          <w:b/>
          <w:bCs/>
          <w:color w:val="000000" w:themeColor="text1"/>
          <w:sz w:val="24"/>
          <w:szCs w:val="24"/>
          <w:lang w:val="es-CR" w:eastAsia="es-ES"/>
        </w:rPr>
        <w:t>RESOLUCIÓN N. TAT-</w:t>
      </w:r>
      <w:r w:rsidR="00656E2C">
        <w:rPr>
          <w:rStyle w:val="CharacterStyle1"/>
          <w:b/>
          <w:bCs/>
          <w:color w:val="000000" w:themeColor="text1"/>
          <w:sz w:val="24"/>
          <w:szCs w:val="24"/>
          <w:lang w:val="es-CR" w:eastAsia="es-ES"/>
        </w:rPr>
        <w:t>3676</w:t>
      </w:r>
      <w:r w:rsidR="003F72A4" w:rsidRPr="007C50EC">
        <w:rPr>
          <w:rStyle w:val="CharacterStyle1"/>
          <w:b/>
          <w:bCs/>
          <w:color w:val="000000" w:themeColor="text1"/>
          <w:sz w:val="24"/>
          <w:szCs w:val="24"/>
          <w:lang w:val="es-CR" w:eastAsia="es-ES"/>
        </w:rPr>
        <w:t>-</w:t>
      </w:r>
      <w:r w:rsidRPr="007C50EC">
        <w:rPr>
          <w:rStyle w:val="CharacterStyle1"/>
          <w:b/>
          <w:bCs/>
          <w:color w:val="000000" w:themeColor="text1"/>
          <w:sz w:val="24"/>
          <w:szCs w:val="24"/>
          <w:lang w:val="es-CR" w:eastAsia="es-ES"/>
        </w:rPr>
        <w:t>201</w:t>
      </w:r>
      <w:r w:rsidR="005E2366" w:rsidRPr="007C50EC">
        <w:rPr>
          <w:rStyle w:val="CharacterStyle1"/>
          <w:b/>
          <w:bCs/>
          <w:color w:val="000000" w:themeColor="text1"/>
          <w:sz w:val="24"/>
          <w:szCs w:val="24"/>
          <w:lang w:val="es-CR" w:eastAsia="es-ES"/>
        </w:rPr>
        <w:t>9</w:t>
      </w:r>
    </w:p>
    <w:p w14:paraId="42809EEA" w14:textId="77777777" w:rsidR="00F544F9" w:rsidRDefault="00F544F9"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p>
    <w:p w14:paraId="5B5D5378" w14:textId="77777777" w:rsidR="00C73648" w:rsidRPr="007C50EC" w:rsidRDefault="00C73648"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p>
    <w:p w14:paraId="265801FB" w14:textId="77777777" w:rsidR="002E582C" w:rsidRPr="007C50EC" w:rsidRDefault="002E582C" w:rsidP="005E2366">
      <w:pPr>
        <w:pStyle w:val="Style3"/>
        <w:kinsoku w:val="0"/>
        <w:autoSpaceDE/>
        <w:autoSpaceDN/>
        <w:spacing w:before="0" w:line="276" w:lineRule="auto"/>
        <w:rPr>
          <w:rStyle w:val="CharacterStyle1"/>
          <w:color w:val="000000" w:themeColor="text1"/>
          <w:spacing w:val="4"/>
          <w:sz w:val="24"/>
          <w:szCs w:val="24"/>
          <w:lang w:val="es-CR" w:eastAsia="es-ES"/>
        </w:rPr>
      </w:pPr>
      <w:r w:rsidRPr="007C50EC">
        <w:rPr>
          <w:rStyle w:val="CharacterStyle1"/>
          <w:b/>
          <w:bCs/>
          <w:color w:val="000000" w:themeColor="text1"/>
          <w:spacing w:val="5"/>
          <w:sz w:val="24"/>
          <w:szCs w:val="24"/>
          <w:lang w:val="es-CR" w:eastAsia="es-ES"/>
        </w:rPr>
        <w:t xml:space="preserve">TRIBUNAL ADMINISTRATIVO DE </w:t>
      </w:r>
      <w:r w:rsidR="005E2366" w:rsidRPr="007C50EC">
        <w:rPr>
          <w:rStyle w:val="CharacterStyle1"/>
          <w:b/>
          <w:bCs/>
          <w:color w:val="000000" w:themeColor="text1"/>
          <w:spacing w:val="5"/>
          <w:sz w:val="24"/>
          <w:szCs w:val="24"/>
          <w:lang w:val="es-CR" w:eastAsia="es-ES"/>
        </w:rPr>
        <w:t>TRANSPORTE. -</w:t>
      </w:r>
      <w:r w:rsidR="005E2366" w:rsidRPr="007C50EC">
        <w:rPr>
          <w:rStyle w:val="CharacterStyle1"/>
          <w:bCs/>
          <w:color w:val="000000" w:themeColor="text1"/>
          <w:spacing w:val="5"/>
          <w:sz w:val="24"/>
          <w:szCs w:val="24"/>
          <w:lang w:val="es-CR" w:eastAsia="es-ES"/>
        </w:rPr>
        <w:t xml:space="preserve"> Curridabat</w:t>
      </w:r>
      <w:r w:rsidRPr="007C50EC">
        <w:rPr>
          <w:rStyle w:val="CharacterStyle1"/>
          <w:color w:val="000000" w:themeColor="text1"/>
          <w:spacing w:val="5"/>
          <w:sz w:val="24"/>
          <w:szCs w:val="24"/>
          <w:lang w:val="es-CR" w:eastAsia="es-ES"/>
        </w:rPr>
        <w:t xml:space="preserve">, a las </w:t>
      </w:r>
      <w:r w:rsidR="00656E2C">
        <w:rPr>
          <w:rStyle w:val="CharacterStyle1"/>
          <w:color w:val="000000" w:themeColor="text1"/>
          <w:spacing w:val="5"/>
          <w:sz w:val="24"/>
          <w:szCs w:val="24"/>
          <w:lang w:val="es-CR" w:eastAsia="es-ES"/>
        </w:rPr>
        <w:t>diez</w:t>
      </w:r>
      <w:r w:rsidR="00F544F9" w:rsidRPr="007C50EC">
        <w:rPr>
          <w:rStyle w:val="CharacterStyle1"/>
          <w:color w:val="000000" w:themeColor="text1"/>
          <w:spacing w:val="5"/>
          <w:sz w:val="24"/>
          <w:szCs w:val="24"/>
          <w:lang w:val="es-CR" w:eastAsia="es-ES"/>
        </w:rPr>
        <w:t xml:space="preserve"> </w:t>
      </w:r>
      <w:r w:rsidRPr="007C50EC">
        <w:rPr>
          <w:rStyle w:val="CharacterStyle1"/>
          <w:color w:val="000000" w:themeColor="text1"/>
          <w:spacing w:val="5"/>
          <w:sz w:val="24"/>
          <w:szCs w:val="24"/>
          <w:lang w:val="es-CR" w:eastAsia="es-ES"/>
        </w:rPr>
        <w:t>h</w:t>
      </w:r>
      <w:r w:rsidRPr="007C50EC">
        <w:rPr>
          <w:rStyle w:val="CharacterStyle1"/>
          <w:color w:val="000000" w:themeColor="text1"/>
          <w:spacing w:val="4"/>
          <w:sz w:val="24"/>
          <w:szCs w:val="24"/>
          <w:lang w:val="es-CR" w:eastAsia="es-ES"/>
        </w:rPr>
        <w:t xml:space="preserve">oras </w:t>
      </w:r>
      <w:r w:rsidR="00656E2C">
        <w:rPr>
          <w:rStyle w:val="CharacterStyle1"/>
          <w:color w:val="000000" w:themeColor="text1"/>
          <w:spacing w:val="4"/>
          <w:sz w:val="24"/>
          <w:szCs w:val="24"/>
          <w:lang w:val="es-CR" w:eastAsia="es-ES"/>
        </w:rPr>
        <w:t>veinticinco</w:t>
      </w:r>
      <w:r w:rsidR="00F544F9" w:rsidRPr="007C50EC">
        <w:rPr>
          <w:rStyle w:val="CharacterStyle1"/>
          <w:color w:val="000000" w:themeColor="text1"/>
          <w:spacing w:val="4"/>
          <w:sz w:val="24"/>
          <w:szCs w:val="24"/>
          <w:lang w:val="es-CR" w:eastAsia="es-ES"/>
        </w:rPr>
        <w:t xml:space="preserve"> minutos </w:t>
      </w:r>
      <w:r w:rsidRPr="007C50EC">
        <w:rPr>
          <w:rStyle w:val="CharacterStyle1"/>
          <w:color w:val="000000" w:themeColor="text1"/>
          <w:spacing w:val="4"/>
          <w:sz w:val="24"/>
          <w:szCs w:val="24"/>
          <w:lang w:val="es-CR" w:eastAsia="es-ES"/>
        </w:rPr>
        <w:t>del</w:t>
      </w:r>
      <w:r w:rsidR="003F72A4" w:rsidRPr="007C50EC">
        <w:rPr>
          <w:rStyle w:val="CharacterStyle1"/>
          <w:color w:val="000000" w:themeColor="text1"/>
          <w:spacing w:val="4"/>
          <w:sz w:val="24"/>
          <w:szCs w:val="24"/>
          <w:lang w:val="es-CR" w:eastAsia="es-ES"/>
        </w:rPr>
        <w:t xml:space="preserve"> </w:t>
      </w:r>
      <w:r w:rsidR="00656E2C">
        <w:rPr>
          <w:rStyle w:val="CharacterStyle1"/>
          <w:color w:val="000000" w:themeColor="text1"/>
          <w:spacing w:val="4"/>
          <w:sz w:val="24"/>
          <w:szCs w:val="24"/>
          <w:lang w:val="es-CR" w:eastAsia="es-ES"/>
        </w:rPr>
        <w:t>veinticinco de noviem</w:t>
      </w:r>
      <w:r w:rsidR="00306622" w:rsidRPr="007C50EC">
        <w:rPr>
          <w:rStyle w:val="CharacterStyle1"/>
          <w:color w:val="000000" w:themeColor="text1"/>
          <w:spacing w:val="4"/>
          <w:sz w:val="24"/>
          <w:szCs w:val="24"/>
          <w:lang w:val="es-CR" w:eastAsia="es-ES"/>
        </w:rPr>
        <w:t>bre</w:t>
      </w:r>
      <w:r w:rsidR="00324130" w:rsidRPr="007C50EC">
        <w:rPr>
          <w:rStyle w:val="CharacterStyle1"/>
          <w:color w:val="000000" w:themeColor="text1"/>
          <w:spacing w:val="4"/>
          <w:sz w:val="24"/>
          <w:szCs w:val="24"/>
          <w:lang w:val="es-CR" w:eastAsia="es-ES"/>
        </w:rPr>
        <w:t xml:space="preserve"> </w:t>
      </w:r>
      <w:r w:rsidRPr="007C50EC">
        <w:rPr>
          <w:rStyle w:val="CharacterStyle1"/>
          <w:color w:val="000000" w:themeColor="text1"/>
          <w:spacing w:val="4"/>
          <w:sz w:val="24"/>
          <w:szCs w:val="24"/>
          <w:lang w:val="es-CR" w:eastAsia="es-ES"/>
        </w:rPr>
        <w:t xml:space="preserve">del </w:t>
      </w:r>
      <w:r w:rsidR="003F72A4" w:rsidRPr="007C50EC">
        <w:rPr>
          <w:rStyle w:val="CharacterStyle1"/>
          <w:color w:val="000000" w:themeColor="text1"/>
          <w:spacing w:val="4"/>
          <w:sz w:val="24"/>
          <w:szCs w:val="24"/>
          <w:lang w:val="es-CR" w:eastAsia="es-ES"/>
        </w:rPr>
        <w:t>dos mil dieci</w:t>
      </w:r>
      <w:r w:rsidR="005E2366" w:rsidRPr="007C50EC">
        <w:rPr>
          <w:rStyle w:val="CharacterStyle1"/>
          <w:color w:val="000000" w:themeColor="text1"/>
          <w:spacing w:val="4"/>
          <w:sz w:val="24"/>
          <w:szCs w:val="24"/>
          <w:lang w:val="es-CR" w:eastAsia="es-ES"/>
        </w:rPr>
        <w:t>nueve</w:t>
      </w:r>
      <w:r w:rsidR="007620DE" w:rsidRPr="007C50EC">
        <w:rPr>
          <w:rStyle w:val="CharacterStyle1"/>
          <w:color w:val="000000" w:themeColor="text1"/>
          <w:spacing w:val="4"/>
          <w:sz w:val="24"/>
          <w:szCs w:val="24"/>
          <w:lang w:val="es-CR" w:eastAsia="es-ES"/>
        </w:rPr>
        <w:t>.</w:t>
      </w:r>
    </w:p>
    <w:p w14:paraId="1950B66E" w14:textId="77777777" w:rsidR="002E582C" w:rsidRPr="007C50EC" w:rsidRDefault="002E582C" w:rsidP="0028126A">
      <w:pPr>
        <w:pStyle w:val="Sinespaciado"/>
        <w:spacing w:line="276" w:lineRule="auto"/>
        <w:jc w:val="both"/>
        <w:rPr>
          <w:rFonts w:ascii="Times New Roman" w:hAnsi="Times New Roman"/>
          <w:color w:val="000000" w:themeColor="text1"/>
          <w:sz w:val="24"/>
          <w:szCs w:val="24"/>
        </w:rPr>
      </w:pPr>
    </w:p>
    <w:p w14:paraId="48734EEF" w14:textId="77777777" w:rsidR="002E582C" w:rsidRPr="007C50EC" w:rsidRDefault="002E582C" w:rsidP="0028126A">
      <w:pPr>
        <w:spacing w:after="0"/>
        <w:jc w:val="both"/>
        <w:rPr>
          <w:rFonts w:ascii="Times New Roman" w:hAnsi="Times New Roman"/>
          <w:i/>
          <w:color w:val="000000" w:themeColor="text1"/>
          <w:sz w:val="24"/>
          <w:szCs w:val="24"/>
          <w:lang w:val="es-MX"/>
        </w:rPr>
      </w:pPr>
      <w:r w:rsidRPr="007C50EC">
        <w:rPr>
          <w:rFonts w:ascii="Times New Roman" w:hAnsi="Times New Roman"/>
          <w:color w:val="000000" w:themeColor="text1"/>
          <w:sz w:val="24"/>
          <w:szCs w:val="24"/>
          <w:lang w:val="es-MX"/>
        </w:rPr>
        <w:t xml:space="preserve">Se conoce </w:t>
      </w:r>
      <w:bookmarkStart w:id="0" w:name="_Hlk3444395"/>
      <w:r w:rsidR="0020161D" w:rsidRPr="00400E3E">
        <w:rPr>
          <w:rFonts w:ascii="Times New Roman" w:hAnsi="Times New Roman"/>
          <w:b/>
          <w:smallCaps/>
          <w:color w:val="000000" w:themeColor="text1"/>
          <w:sz w:val="24"/>
          <w:szCs w:val="24"/>
          <w:lang w:val="es-MX"/>
        </w:rPr>
        <w:t xml:space="preserve">Recurso de Apelación </w:t>
      </w:r>
      <w:r w:rsidR="00B20FE5" w:rsidRPr="00400E3E">
        <w:rPr>
          <w:rFonts w:ascii="Times New Roman" w:hAnsi="Times New Roman"/>
          <w:b/>
          <w:smallCaps/>
          <w:color w:val="000000" w:themeColor="text1"/>
          <w:sz w:val="24"/>
          <w:szCs w:val="24"/>
          <w:lang w:val="es-MX"/>
        </w:rPr>
        <w:t xml:space="preserve">en subsidio </w:t>
      </w:r>
      <w:r w:rsidR="00400E3E" w:rsidRPr="00400E3E">
        <w:rPr>
          <w:rFonts w:ascii="Times New Roman" w:hAnsi="Times New Roman"/>
          <w:b/>
          <w:smallCaps/>
          <w:color w:val="000000" w:themeColor="text1"/>
          <w:sz w:val="24"/>
          <w:szCs w:val="24"/>
          <w:lang w:val="es-MX"/>
        </w:rPr>
        <w:t>excepciones de caducidad, prescripción, falta de derecho, falta de interés actual, y nulidad absoluta concomitante</w:t>
      </w:r>
      <w:r w:rsidRPr="00400E3E">
        <w:rPr>
          <w:rFonts w:ascii="Times New Roman" w:hAnsi="Times New Roman"/>
          <w:color w:val="000000" w:themeColor="text1"/>
          <w:sz w:val="24"/>
          <w:szCs w:val="24"/>
          <w:lang w:val="es-MX"/>
        </w:rPr>
        <w:t>,</w:t>
      </w:r>
      <w:r w:rsidRPr="00400E3E">
        <w:rPr>
          <w:rFonts w:ascii="Times New Roman" w:hAnsi="Times New Roman"/>
          <w:b/>
          <w:color w:val="000000" w:themeColor="text1"/>
          <w:sz w:val="24"/>
          <w:szCs w:val="24"/>
          <w:lang w:val="es-MX"/>
        </w:rPr>
        <w:t xml:space="preserve"> </w:t>
      </w:r>
      <w:r w:rsidRPr="00400E3E">
        <w:rPr>
          <w:rFonts w:ascii="Times New Roman" w:hAnsi="Times New Roman"/>
          <w:color w:val="000000" w:themeColor="text1"/>
          <w:sz w:val="24"/>
          <w:szCs w:val="24"/>
          <w:lang w:val="es-MX"/>
        </w:rPr>
        <w:t xml:space="preserve">presentado por </w:t>
      </w:r>
      <w:bookmarkStart w:id="1" w:name="_Hlk18996236"/>
      <w:r w:rsidR="00FC7F90" w:rsidRPr="00400E3E">
        <w:rPr>
          <w:rFonts w:ascii="Times New Roman" w:hAnsi="Times New Roman"/>
          <w:b/>
          <w:smallCaps/>
          <w:color w:val="000000" w:themeColor="text1"/>
          <w:sz w:val="24"/>
          <w:szCs w:val="24"/>
          <w:lang w:val="es-MX"/>
        </w:rPr>
        <w:t>L</w:t>
      </w:r>
      <w:r w:rsidR="00551E69">
        <w:rPr>
          <w:rFonts w:ascii="Times New Roman" w:hAnsi="Times New Roman"/>
          <w:b/>
          <w:smallCaps/>
          <w:color w:val="000000" w:themeColor="text1"/>
          <w:sz w:val="24"/>
          <w:szCs w:val="24"/>
          <w:lang w:val="es-MX"/>
        </w:rPr>
        <w:t>.M.E.</w:t>
      </w:r>
      <w:r w:rsidR="00324130" w:rsidRPr="00400E3E">
        <w:rPr>
          <w:rFonts w:ascii="Times New Roman" w:hAnsi="Times New Roman"/>
          <w:color w:val="000000" w:themeColor="text1"/>
          <w:sz w:val="24"/>
          <w:szCs w:val="24"/>
          <w:lang w:val="es-MX"/>
        </w:rPr>
        <w:t>, cédula de identidad</w:t>
      </w:r>
      <w:r w:rsidR="00FC7F90" w:rsidRPr="00400E3E">
        <w:rPr>
          <w:rFonts w:ascii="Times New Roman" w:hAnsi="Times New Roman"/>
          <w:color w:val="000000" w:themeColor="text1"/>
          <w:sz w:val="24"/>
          <w:szCs w:val="24"/>
          <w:lang w:val="es-MX"/>
        </w:rPr>
        <w:t xml:space="preserve"> </w:t>
      </w:r>
      <w:bookmarkEnd w:id="1"/>
      <w:r w:rsidR="00551E69">
        <w:rPr>
          <w:rFonts w:ascii="Times New Roman" w:hAnsi="Times New Roman"/>
          <w:color w:val="000000" w:themeColor="text1"/>
          <w:sz w:val="24"/>
          <w:szCs w:val="24"/>
          <w:lang w:val="es-MX"/>
        </w:rPr>
        <w:t>…</w:t>
      </w:r>
      <w:r w:rsidR="00324130" w:rsidRPr="007C50EC">
        <w:rPr>
          <w:rFonts w:ascii="Times New Roman" w:hAnsi="Times New Roman"/>
          <w:color w:val="000000" w:themeColor="text1"/>
          <w:sz w:val="24"/>
          <w:szCs w:val="24"/>
          <w:lang w:val="es-MX"/>
        </w:rPr>
        <w:t>, en contra</w:t>
      </w:r>
      <w:r w:rsidR="00324130" w:rsidRPr="007C50EC">
        <w:rPr>
          <w:rFonts w:ascii="Times New Roman" w:hAnsi="Times New Roman"/>
          <w:b/>
          <w:color w:val="000000" w:themeColor="text1"/>
          <w:sz w:val="24"/>
          <w:szCs w:val="24"/>
          <w:lang w:val="es-MX"/>
        </w:rPr>
        <w:t xml:space="preserve"> </w:t>
      </w:r>
      <w:r w:rsidR="00324130" w:rsidRPr="007C50EC">
        <w:rPr>
          <w:rFonts w:ascii="Times New Roman" w:hAnsi="Times New Roman"/>
          <w:color w:val="000000" w:themeColor="text1"/>
          <w:sz w:val="24"/>
          <w:szCs w:val="24"/>
          <w:lang w:val="es-MX"/>
        </w:rPr>
        <w:t>del</w:t>
      </w:r>
      <w:r w:rsidR="00324130" w:rsidRPr="007C50EC">
        <w:rPr>
          <w:rFonts w:ascii="Times New Roman" w:hAnsi="Times New Roman"/>
          <w:b/>
          <w:color w:val="000000" w:themeColor="text1"/>
          <w:sz w:val="24"/>
          <w:szCs w:val="24"/>
          <w:lang w:val="es-MX"/>
        </w:rPr>
        <w:t xml:space="preserve"> </w:t>
      </w:r>
      <w:bookmarkStart w:id="2" w:name="_Hlk18996336"/>
      <w:r w:rsidR="00324130" w:rsidRPr="007C50EC">
        <w:rPr>
          <w:rFonts w:ascii="Times New Roman" w:hAnsi="Times New Roman"/>
          <w:b/>
          <w:color w:val="000000" w:themeColor="text1"/>
          <w:sz w:val="24"/>
          <w:szCs w:val="24"/>
          <w:lang w:val="es-MX"/>
        </w:rPr>
        <w:t>Artículo 7.</w:t>
      </w:r>
      <w:r w:rsidR="00FC7F90" w:rsidRPr="007C50EC">
        <w:rPr>
          <w:rFonts w:ascii="Times New Roman" w:hAnsi="Times New Roman"/>
          <w:b/>
          <w:color w:val="000000" w:themeColor="text1"/>
          <w:sz w:val="24"/>
          <w:szCs w:val="24"/>
          <w:lang w:val="es-MX"/>
        </w:rPr>
        <w:t>11.2 d</w:t>
      </w:r>
      <w:r w:rsidR="00324130" w:rsidRPr="007C50EC">
        <w:rPr>
          <w:rFonts w:ascii="Times New Roman" w:hAnsi="Times New Roman"/>
          <w:b/>
          <w:color w:val="000000" w:themeColor="text1"/>
          <w:sz w:val="24"/>
          <w:szCs w:val="24"/>
          <w:lang w:val="es-MX"/>
        </w:rPr>
        <w:t>e la Sesión Ordinaria 1</w:t>
      </w:r>
      <w:r w:rsidR="00FC7F90" w:rsidRPr="007C50EC">
        <w:rPr>
          <w:rFonts w:ascii="Times New Roman" w:hAnsi="Times New Roman"/>
          <w:b/>
          <w:color w:val="000000" w:themeColor="text1"/>
          <w:sz w:val="24"/>
          <w:szCs w:val="24"/>
          <w:lang w:val="es-MX"/>
        </w:rPr>
        <w:t>6</w:t>
      </w:r>
      <w:r w:rsidR="00324130" w:rsidRPr="007C50EC">
        <w:rPr>
          <w:rFonts w:ascii="Times New Roman" w:hAnsi="Times New Roman"/>
          <w:b/>
          <w:color w:val="000000" w:themeColor="text1"/>
          <w:sz w:val="24"/>
          <w:szCs w:val="24"/>
          <w:lang w:val="es-MX"/>
        </w:rPr>
        <w:t>-201</w:t>
      </w:r>
      <w:r w:rsidR="007D0CE7" w:rsidRPr="007C50EC">
        <w:rPr>
          <w:rFonts w:ascii="Times New Roman" w:hAnsi="Times New Roman"/>
          <w:b/>
          <w:color w:val="000000" w:themeColor="text1"/>
          <w:sz w:val="24"/>
          <w:szCs w:val="24"/>
          <w:lang w:val="es-MX"/>
        </w:rPr>
        <w:t>8</w:t>
      </w:r>
      <w:r w:rsidR="00324130" w:rsidRPr="007C50EC">
        <w:rPr>
          <w:rFonts w:ascii="Times New Roman" w:hAnsi="Times New Roman"/>
          <w:b/>
          <w:color w:val="000000" w:themeColor="text1"/>
          <w:sz w:val="24"/>
          <w:szCs w:val="24"/>
          <w:lang w:val="es-MX"/>
        </w:rPr>
        <w:t xml:space="preserve"> del 2 de ma</w:t>
      </w:r>
      <w:r w:rsidR="00FC7F90" w:rsidRPr="007C50EC">
        <w:rPr>
          <w:rFonts w:ascii="Times New Roman" w:hAnsi="Times New Roman"/>
          <w:b/>
          <w:color w:val="000000" w:themeColor="text1"/>
          <w:sz w:val="24"/>
          <w:szCs w:val="24"/>
          <w:lang w:val="es-MX"/>
        </w:rPr>
        <w:t xml:space="preserve">yo </w:t>
      </w:r>
      <w:r w:rsidR="00324130" w:rsidRPr="007C50EC">
        <w:rPr>
          <w:rFonts w:ascii="Times New Roman" w:hAnsi="Times New Roman"/>
          <w:b/>
          <w:color w:val="000000" w:themeColor="text1"/>
          <w:sz w:val="24"/>
          <w:szCs w:val="24"/>
          <w:lang w:val="es-MX"/>
        </w:rPr>
        <w:t>del 201</w:t>
      </w:r>
      <w:r w:rsidR="007D0CE7" w:rsidRPr="007C50EC">
        <w:rPr>
          <w:rFonts w:ascii="Times New Roman" w:hAnsi="Times New Roman"/>
          <w:b/>
          <w:color w:val="000000" w:themeColor="text1"/>
          <w:sz w:val="24"/>
          <w:szCs w:val="24"/>
          <w:lang w:val="es-MX"/>
        </w:rPr>
        <w:t>8</w:t>
      </w:r>
      <w:r w:rsidR="00324130" w:rsidRPr="007C50EC">
        <w:rPr>
          <w:rFonts w:ascii="Times New Roman" w:hAnsi="Times New Roman"/>
          <w:color w:val="000000" w:themeColor="text1"/>
          <w:sz w:val="24"/>
          <w:szCs w:val="24"/>
          <w:lang w:val="es-MX"/>
        </w:rPr>
        <w:t>,</w:t>
      </w:r>
      <w:bookmarkEnd w:id="2"/>
      <w:r w:rsidR="00324130" w:rsidRPr="007C50EC">
        <w:rPr>
          <w:rFonts w:ascii="Times New Roman" w:hAnsi="Times New Roman"/>
          <w:color w:val="000000" w:themeColor="text1"/>
          <w:sz w:val="24"/>
          <w:szCs w:val="24"/>
          <w:lang w:val="es-MX"/>
        </w:rPr>
        <w:t xml:space="preserve"> </w:t>
      </w:r>
      <w:bookmarkEnd w:id="0"/>
      <w:r w:rsidRPr="007C50EC">
        <w:rPr>
          <w:rFonts w:ascii="Times New Roman" w:hAnsi="Times New Roman"/>
          <w:color w:val="000000" w:themeColor="text1"/>
          <w:sz w:val="24"/>
          <w:szCs w:val="24"/>
          <w:lang w:val="es-MX"/>
        </w:rPr>
        <w:t>emitido por la Junta Directiva del Consejo de Transporte Público</w:t>
      </w:r>
      <w:r w:rsidR="0020161D" w:rsidRPr="007C50EC">
        <w:rPr>
          <w:rFonts w:ascii="Times New Roman" w:hAnsi="Times New Roman"/>
          <w:color w:val="000000" w:themeColor="text1"/>
          <w:sz w:val="24"/>
          <w:szCs w:val="24"/>
          <w:lang w:val="es-MX"/>
        </w:rPr>
        <w:t xml:space="preserve">, y tramitado en este Despacho bajo el </w:t>
      </w:r>
      <w:r w:rsidR="0020161D" w:rsidRPr="007C50EC">
        <w:rPr>
          <w:rFonts w:ascii="Times New Roman" w:hAnsi="Times New Roman"/>
          <w:b/>
          <w:color w:val="000000" w:themeColor="text1"/>
          <w:sz w:val="24"/>
          <w:szCs w:val="24"/>
          <w:lang w:val="es-MX"/>
        </w:rPr>
        <w:t>expediente administrativo número</w:t>
      </w:r>
      <w:r w:rsidRPr="007C50EC">
        <w:rPr>
          <w:rFonts w:ascii="Times New Roman" w:hAnsi="Times New Roman"/>
          <w:b/>
          <w:color w:val="000000" w:themeColor="text1"/>
          <w:sz w:val="24"/>
          <w:szCs w:val="24"/>
          <w:lang w:val="es-MX"/>
        </w:rPr>
        <w:t xml:space="preserve"> </w:t>
      </w:r>
      <w:r w:rsidR="00324130" w:rsidRPr="007C50EC">
        <w:rPr>
          <w:rFonts w:ascii="Times New Roman" w:hAnsi="Times New Roman"/>
          <w:b/>
          <w:color w:val="000000" w:themeColor="text1"/>
          <w:sz w:val="24"/>
          <w:szCs w:val="24"/>
          <w:lang w:val="es-MX"/>
        </w:rPr>
        <w:t>TAT-0</w:t>
      </w:r>
      <w:r w:rsidR="00FC7F90" w:rsidRPr="007C50EC">
        <w:rPr>
          <w:rFonts w:ascii="Times New Roman" w:hAnsi="Times New Roman"/>
          <w:b/>
          <w:color w:val="000000" w:themeColor="text1"/>
          <w:sz w:val="24"/>
          <w:szCs w:val="24"/>
          <w:lang w:val="es-MX"/>
        </w:rPr>
        <w:t>61</w:t>
      </w:r>
      <w:r w:rsidR="00324130" w:rsidRPr="007C50EC">
        <w:rPr>
          <w:rFonts w:ascii="Times New Roman" w:hAnsi="Times New Roman"/>
          <w:b/>
          <w:color w:val="000000" w:themeColor="text1"/>
          <w:sz w:val="24"/>
          <w:szCs w:val="24"/>
          <w:lang w:val="es-MX"/>
        </w:rPr>
        <w:t>-19</w:t>
      </w:r>
      <w:r w:rsidRPr="007C50EC">
        <w:rPr>
          <w:rFonts w:ascii="Times New Roman" w:hAnsi="Times New Roman"/>
          <w:color w:val="000000" w:themeColor="text1"/>
          <w:sz w:val="24"/>
          <w:szCs w:val="24"/>
          <w:lang w:val="es-MX"/>
        </w:rPr>
        <w:t>.</w:t>
      </w:r>
    </w:p>
    <w:p w14:paraId="0AA810C7" w14:textId="77777777" w:rsidR="002E582C" w:rsidRDefault="002E582C" w:rsidP="002E582C">
      <w:pPr>
        <w:pStyle w:val="Sinespaciado"/>
        <w:spacing w:line="276" w:lineRule="auto"/>
        <w:jc w:val="both"/>
        <w:rPr>
          <w:rFonts w:ascii="Times New Roman" w:hAnsi="Times New Roman"/>
          <w:b/>
          <w:color w:val="000000" w:themeColor="text1"/>
          <w:sz w:val="24"/>
          <w:szCs w:val="24"/>
          <w:lang w:val="es-MX"/>
        </w:rPr>
      </w:pPr>
    </w:p>
    <w:p w14:paraId="6C984F9F" w14:textId="77777777" w:rsidR="008466CC" w:rsidRPr="007C50EC" w:rsidRDefault="008466CC" w:rsidP="002E582C">
      <w:pPr>
        <w:pStyle w:val="Sinespaciado"/>
        <w:spacing w:line="276" w:lineRule="auto"/>
        <w:jc w:val="both"/>
        <w:rPr>
          <w:rFonts w:ascii="Times New Roman" w:hAnsi="Times New Roman"/>
          <w:b/>
          <w:color w:val="000000" w:themeColor="text1"/>
          <w:sz w:val="24"/>
          <w:szCs w:val="24"/>
          <w:lang w:val="es-MX"/>
        </w:rPr>
      </w:pPr>
    </w:p>
    <w:p w14:paraId="2A3382D8" w14:textId="77777777" w:rsidR="002E582C" w:rsidRPr="007C50EC" w:rsidRDefault="004400E6" w:rsidP="002E582C">
      <w:pPr>
        <w:pStyle w:val="Sinespaciado"/>
        <w:spacing w:line="276" w:lineRule="auto"/>
        <w:jc w:val="center"/>
        <w:rPr>
          <w:rFonts w:ascii="Times New Roman" w:hAnsi="Times New Roman"/>
          <w:b/>
          <w:color w:val="000000" w:themeColor="text1"/>
          <w:sz w:val="24"/>
          <w:szCs w:val="24"/>
          <w:lang w:val="es-MX"/>
        </w:rPr>
      </w:pPr>
      <w:r w:rsidRPr="007C50EC">
        <w:rPr>
          <w:rFonts w:ascii="Times New Roman" w:hAnsi="Times New Roman"/>
          <w:b/>
          <w:color w:val="000000" w:themeColor="text1"/>
          <w:sz w:val="24"/>
          <w:szCs w:val="24"/>
          <w:lang w:val="es-MX"/>
        </w:rPr>
        <w:t>RESULTANDO</w:t>
      </w:r>
    </w:p>
    <w:p w14:paraId="152F6A85" w14:textId="77777777" w:rsidR="002E582C" w:rsidRDefault="002E582C" w:rsidP="002E582C">
      <w:pPr>
        <w:pStyle w:val="Sinespaciado"/>
        <w:spacing w:line="276" w:lineRule="auto"/>
        <w:jc w:val="both"/>
        <w:rPr>
          <w:rFonts w:ascii="Times New Roman" w:hAnsi="Times New Roman"/>
          <w:b/>
          <w:color w:val="000000" w:themeColor="text1"/>
          <w:sz w:val="24"/>
          <w:szCs w:val="24"/>
          <w:lang w:val="es-MX"/>
        </w:rPr>
      </w:pPr>
    </w:p>
    <w:p w14:paraId="57161FD2" w14:textId="77777777" w:rsidR="008466CC" w:rsidRPr="007C50EC" w:rsidRDefault="008466CC" w:rsidP="002E582C">
      <w:pPr>
        <w:pStyle w:val="Sinespaciado"/>
        <w:spacing w:line="276" w:lineRule="auto"/>
        <w:jc w:val="both"/>
        <w:rPr>
          <w:rFonts w:ascii="Times New Roman" w:hAnsi="Times New Roman"/>
          <w:b/>
          <w:color w:val="000000" w:themeColor="text1"/>
          <w:sz w:val="24"/>
          <w:szCs w:val="24"/>
          <w:lang w:val="es-MX"/>
        </w:rPr>
      </w:pPr>
    </w:p>
    <w:p w14:paraId="06CF9B47" w14:textId="77777777" w:rsidR="00B50082" w:rsidRPr="007C50EC" w:rsidRDefault="005E2366" w:rsidP="00741076">
      <w:pPr>
        <w:pStyle w:val="Sinespaciado"/>
        <w:spacing w:line="276" w:lineRule="auto"/>
        <w:jc w:val="both"/>
        <w:rPr>
          <w:rFonts w:ascii="Times New Roman" w:eastAsiaTheme="minorHAnsi" w:hAnsi="Times New Roman"/>
          <w:color w:val="000000" w:themeColor="text1"/>
        </w:rPr>
      </w:pPr>
      <w:r w:rsidRPr="007C50EC">
        <w:rPr>
          <w:rFonts w:ascii="Times New Roman" w:hAnsi="Times New Roman"/>
          <w:b/>
          <w:color w:val="000000" w:themeColor="text1"/>
          <w:sz w:val="24"/>
          <w:szCs w:val="24"/>
          <w:lang w:val="es-MX"/>
        </w:rPr>
        <w:t>PRIMERO. -</w:t>
      </w:r>
      <w:r w:rsidR="002E582C" w:rsidRPr="007C50EC">
        <w:rPr>
          <w:rFonts w:ascii="Times New Roman" w:hAnsi="Times New Roman"/>
          <w:color w:val="000000" w:themeColor="text1"/>
          <w:sz w:val="24"/>
          <w:szCs w:val="24"/>
          <w:lang w:val="es-MX"/>
        </w:rPr>
        <w:tab/>
      </w:r>
      <w:r w:rsidR="0020161D" w:rsidRPr="007C50EC">
        <w:rPr>
          <w:rFonts w:ascii="Times New Roman" w:hAnsi="Times New Roman"/>
          <w:color w:val="000000" w:themeColor="text1"/>
          <w:sz w:val="24"/>
          <w:szCs w:val="24"/>
          <w:lang w:val="es-MX"/>
        </w:rPr>
        <w:t xml:space="preserve">La Junta Directiva del Consejo de Transporte Público en </w:t>
      </w:r>
      <w:r w:rsidR="002E582C" w:rsidRPr="007C50EC">
        <w:rPr>
          <w:rFonts w:ascii="Times New Roman" w:hAnsi="Times New Roman"/>
          <w:color w:val="000000" w:themeColor="text1"/>
          <w:sz w:val="24"/>
          <w:szCs w:val="24"/>
          <w:lang w:val="es-MX"/>
        </w:rPr>
        <w:t xml:space="preserve">el </w:t>
      </w:r>
      <w:r w:rsidR="00E85FFE" w:rsidRPr="007C50EC">
        <w:rPr>
          <w:rFonts w:ascii="Times New Roman" w:hAnsi="Times New Roman"/>
          <w:b/>
          <w:color w:val="000000" w:themeColor="text1"/>
          <w:sz w:val="24"/>
          <w:szCs w:val="24"/>
          <w:lang w:val="es-MX"/>
        </w:rPr>
        <w:t>Artículo 7.11.2 de la Sesión Ordinaria 16-2018 del 2 de mayo del 2018</w:t>
      </w:r>
      <w:r w:rsidR="002E582C" w:rsidRPr="007C50EC">
        <w:rPr>
          <w:rFonts w:ascii="Times New Roman" w:hAnsi="Times New Roman"/>
          <w:color w:val="000000" w:themeColor="text1"/>
          <w:sz w:val="24"/>
          <w:szCs w:val="24"/>
          <w:lang w:val="es-MX"/>
        </w:rPr>
        <w:t>,</w:t>
      </w:r>
      <w:r w:rsidRPr="007C50EC">
        <w:rPr>
          <w:rFonts w:ascii="Times New Roman" w:hAnsi="Times New Roman"/>
          <w:color w:val="000000" w:themeColor="text1"/>
          <w:sz w:val="24"/>
          <w:szCs w:val="24"/>
          <w:lang w:val="es-MX"/>
        </w:rPr>
        <w:t xml:space="preserve"> </w:t>
      </w:r>
      <w:r w:rsidR="00990255" w:rsidRPr="007C50EC">
        <w:rPr>
          <w:rFonts w:ascii="Times New Roman" w:hAnsi="Times New Roman"/>
          <w:color w:val="000000" w:themeColor="text1"/>
          <w:sz w:val="24"/>
          <w:szCs w:val="24"/>
          <w:lang w:val="es-MX"/>
        </w:rPr>
        <w:t>dis</w:t>
      </w:r>
      <w:r w:rsidR="002E582C" w:rsidRPr="007C50EC">
        <w:rPr>
          <w:rFonts w:ascii="Times New Roman" w:hAnsi="Times New Roman"/>
          <w:color w:val="000000" w:themeColor="text1"/>
          <w:sz w:val="24"/>
          <w:szCs w:val="24"/>
          <w:lang w:val="es-MX"/>
        </w:rPr>
        <w:t>puso</w:t>
      </w:r>
      <w:r w:rsidR="00990255" w:rsidRPr="007C50EC">
        <w:rPr>
          <w:rFonts w:ascii="Times New Roman" w:hAnsi="Times New Roman"/>
          <w:color w:val="000000" w:themeColor="text1"/>
          <w:sz w:val="24"/>
          <w:szCs w:val="24"/>
          <w:lang w:val="es-MX"/>
        </w:rPr>
        <w:t xml:space="preserve"> </w:t>
      </w:r>
      <w:r w:rsidR="00741076" w:rsidRPr="007C50EC">
        <w:rPr>
          <w:rFonts w:ascii="Times New Roman" w:hAnsi="Times New Roman"/>
          <w:color w:val="000000" w:themeColor="text1"/>
          <w:sz w:val="24"/>
          <w:szCs w:val="24"/>
          <w:lang w:val="es-MX"/>
        </w:rPr>
        <w:t xml:space="preserve">Decretar la cancelación del derecho de concesión de la placa TSJ </w:t>
      </w:r>
      <w:r w:rsidR="00551E69">
        <w:rPr>
          <w:rFonts w:ascii="Times New Roman" w:hAnsi="Times New Roman"/>
          <w:color w:val="000000" w:themeColor="text1"/>
          <w:sz w:val="24"/>
          <w:szCs w:val="24"/>
          <w:lang w:val="es-MX"/>
        </w:rPr>
        <w:t>XXXX</w:t>
      </w:r>
      <w:r w:rsidR="00741076" w:rsidRPr="007C50EC">
        <w:rPr>
          <w:rFonts w:ascii="Times New Roman" w:hAnsi="Times New Roman"/>
          <w:color w:val="000000" w:themeColor="text1"/>
          <w:sz w:val="24"/>
          <w:szCs w:val="24"/>
          <w:lang w:val="es-MX"/>
        </w:rPr>
        <w:t xml:space="preserve">, al tenerse por demostrada la transferencia sin autorización del CTP realizada por parte del señor </w:t>
      </w:r>
      <w:r w:rsidR="00741076" w:rsidRPr="007C50EC">
        <w:rPr>
          <w:rFonts w:ascii="Times New Roman" w:hAnsi="Times New Roman"/>
          <w:b/>
          <w:smallCaps/>
          <w:color w:val="000000" w:themeColor="text1"/>
          <w:sz w:val="24"/>
          <w:szCs w:val="24"/>
          <w:lang w:val="es-MX"/>
        </w:rPr>
        <w:t>L</w:t>
      </w:r>
      <w:r w:rsidR="00551E69">
        <w:rPr>
          <w:rFonts w:ascii="Times New Roman" w:hAnsi="Times New Roman"/>
          <w:b/>
          <w:smallCaps/>
          <w:color w:val="000000" w:themeColor="text1"/>
          <w:sz w:val="24"/>
          <w:szCs w:val="24"/>
          <w:lang w:val="es-MX"/>
        </w:rPr>
        <w:t>.M.E.</w:t>
      </w:r>
      <w:r w:rsidR="00741076" w:rsidRPr="007C50EC">
        <w:rPr>
          <w:rFonts w:ascii="Times New Roman" w:hAnsi="Times New Roman"/>
          <w:color w:val="000000" w:themeColor="text1"/>
          <w:sz w:val="24"/>
          <w:szCs w:val="24"/>
          <w:lang w:val="es-MX"/>
        </w:rPr>
        <w:t xml:space="preserve"> de la concesión otorgada por el Consejo de Transporte Público. </w:t>
      </w:r>
    </w:p>
    <w:p w14:paraId="65849A0E" w14:textId="77777777" w:rsidR="005E2366" w:rsidRPr="00656E2C" w:rsidRDefault="005E2366" w:rsidP="00942CCD">
      <w:pPr>
        <w:pStyle w:val="Sinespaciado"/>
        <w:ind w:left="851" w:right="851" w:hanging="386"/>
        <w:jc w:val="both"/>
        <w:rPr>
          <w:rFonts w:ascii="Times New Roman" w:hAnsi="Times New Roman"/>
          <w:color w:val="000000" w:themeColor="text1"/>
          <w:sz w:val="20"/>
          <w:szCs w:val="20"/>
          <w:lang w:val="es-MX"/>
        </w:rPr>
      </w:pPr>
    </w:p>
    <w:p w14:paraId="2B16EBD2" w14:textId="77777777" w:rsidR="00442F52" w:rsidRPr="00656E2C" w:rsidRDefault="00442F52" w:rsidP="00442F52">
      <w:pPr>
        <w:pStyle w:val="Default"/>
        <w:spacing w:line="276" w:lineRule="auto"/>
        <w:jc w:val="both"/>
        <w:rPr>
          <w:rFonts w:ascii="Times New Roman" w:hAnsi="Times New Roman" w:cs="Times New Roman"/>
          <w:color w:val="000000" w:themeColor="text1"/>
        </w:rPr>
      </w:pPr>
      <w:r w:rsidRPr="00551E69">
        <w:rPr>
          <w:rFonts w:ascii="Times New Roman" w:hAnsi="Times New Roman" w:cs="Times New Roman"/>
          <w:color w:val="auto"/>
        </w:rPr>
        <w:t xml:space="preserve">El acuerdo fue notificado al correo </w:t>
      </w:r>
      <w:hyperlink r:id="rId8" w:history="1">
        <w:r w:rsidR="00551E69" w:rsidRPr="00551E69">
          <w:rPr>
            <w:rStyle w:val="Hipervnculo"/>
            <w:color w:val="auto"/>
          </w:rPr>
          <w:t>xxxxxxxx</w:t>
        </w:r>
        <w:r w:rsidR="00551E69" w:rsidRPr="00551E69">
          <w:rPr>
            <w:rStyle w:val="Hipervnculo"/>
            <w:rFonts w:ascii="Times New Roman" w:hAnsi="Times New Roman" w:cs="Times New Roman"/>
            <w:color w:val="auto"/>
          </w:rPr>
          <w:t>@msn.com</w:t>
        </w:r>
      </w:hyperlink>
      <w:r w:rsidRPr="00551E69">
        <w:rPr>
          <w:rFonts w:ascii="Times New Roman" w:hAnsi="Times New Roman" w:cs="Times New Roman"/>
          <w:color w:val="auto"/>
        </w:rPr>
        <w:t>, el</w:t>
      </w:r>
      <w:r w:rsidRPr="00551E69">
        <w:rPr>
          <w:rFonts w:ascii="Times New Roman" w:hAnsi="Times New Roman" w:cs="Times New Roman"/>
          <w:b/>
          <w:color w:val="auto"/>
        </w:rPr>
        <w:t xml:space="preserve"> lunes 7 de mayo de 2018</w:t>
      </w:r>
      <w:r w:rsidRPr="00551E69">
        <w:rPr>
          <w:rFonts w:ascii="Times New Roman" w:hAnsi="Times New Roman" w:cs="Times New Roman"/>
          <w:color w:val="auto"/>
        </w:rPr>
        <w:t>. (</w:t>
      </w:r>
      <w:r w:rsidRPr="00551E69">
        <w:rPr>
          <w:rFonts w:ascii="Times New Roman" w:hAnsi="Times New Roman" w:cs="Times New Roman"/>
          <w:color w:val="auto"/>
          <w:spacing w:val="-3"/>
        </w:rPr>
        <w:t xml:space="preserve">Léase </w:t>
      </w:r>
      <w:r w:rsidRPr="00656E2C">
        <w:rPr>
          <w:rFonts w:ascii="Times New Roman" w:hAnsi="Times New Roman" w:cs="Times New Roman"/>
          <w:color w:val="000000" w:themeColor="text1"/>
          <w:spacing w:val="-3"/>
        </w:rPr>
        <w:t xml:space="preserve">el folio </w:t>
      </w:r>
      <w:r w:rsidR="00481842" w:rsidRPr="00656E2C">
        <w:rPr>
          <w:rFonts w:ascii="Times New Roman" w:hAnsi="Times New Roman" w:cs="Times New Roman"/>
          <w:color w:val="000000" w:themeColor="text1"/>
          <w:spacing w:val="-3"/>
        </w:rPr>
        <w:t>88</w:t>
      </w:r>
      <w:r w:rsidRPr="00656E2C">
        <w:rPr>
          <w:rFonts w:ascii="Times New Roman" w:hAnsi="Times New Roman" w:cs="Times New Roman"/>
          <w:color w:val="000000" w:themeColor="text1"/>
          <w:spacing w:val="-3"/>
        </w:rPr>
        <w:t xml:space="preserve"> del expediente TAT-06</w:t>
      </w:r>
      <w:r w:rsidR="00481842" w:rsidRPr="00656E2C">
        <w:rPr>
          <w:rFonts w:ascii="Times New Roman" w:hAnsi="Times New Roman" w:cs="Times New Roman"/>
          <w:color w:val="000000" w:themeColor="text1"/>
          <w:spacing w:val="-3"/>
        </w:rPr>
        <w:t>1</w:t>
      </w:r>
      <w:r w:rsidRPr="00656E2C">
        <w:rPr>
          <w:rFonts w:ascii="Times New Roman" w:hAnsi="Times New Roman" w:cs="Times New Roman"/>
          <w:color w:val="000000" w:themeColor="text1"/>
          <w:spacing w:val="-3"/>
        </w:rPr>
        <w:t>-19)</w:t>
      </w:r>
    </w:p>
    <w:p w14:paraId="29619DE0" w14:textId="77777777" w:rsidR="00442F52" w:rsidRDefault="00442F52" w:rsidP="00442F52">
      <w:pPr>
        <w:spacing w:after="0"/>
        <w:rPr>
          <w:rFonts w:ascii="Times New Roman" w:hAnsi="Times New Roman"/>
          <w:color w:val="000000" w:themeColor="text1"/>
          <w:sz w:val="24"/>
          <w:szCs w:val="24"/>
        </w:rPr>
      </w:pPr>
    </w:p>
    <w:p w14:paraId="20F251E6" w14:textId="77777777" w:rsidR="008466CC" w:rsidRPr="007C50EC" w:rsidRDefault="008466CC" w:rsidP="00442F52">
      <w:pPr>
        <w:spacing w:after="0"/>
        <w:rPr>
          <w:rFonts w:ascii="Times New Roman" w:hAnsi="Times New Roman"/>
          <w:color w:val="000000" w:themeColor="text1"/>
          <w:sz w:val="24"/>
          <w:szCs w:val="24"/>
        </w:rPr>
      </w:pPr>
    </w:p>
    <w:p w14:paraId="0B3CAEE3" w14:textId="77777777" w:rsidR="00057368" w:rsidRPr="007C50EC" w:rsidRDefault="00B50082" w:rsidP="004734B8">
      <w:pPr>
        <w:tabs>
          <w:tab w:val="left" w:pos="648"/>
        </w:tabs>
        <w:kinsoku w:val="0"/>
        <w:overflowPunct w:val="0"/>
        <w:spacing w:after="0"/>
        <w:jc w:val="both"/>
        <w:textAlignment w:val="baseline"/>
        <w:rPr>
          <w:rFonts w:ascii="Times New Roman" w:hAnsi="Times New Roman"/>
          <w:color w:val="000000" w:themeColor="text1"/>
          <w:sz w:val="24"/>
          <w:szCs w:val="24"/>
          <w:lang w:val="es-MX"/>
        </w:rPr>
      </w:pPr>
      <w:bookmarkStart w:id="3" w:name="_Hlk23752831"/>
      <w:r w:rsidRPr="007C50EC">
        <w:rPr>
          <w:rFonts w:ascii="Times New Roman" w:hAnsi="Times New Roman"/>
          <w:b/>
          <w:color w:val="000000" w:themeColor="text1"/>
          <w:sz w:val="24"/>
          <w:szCs w:val="24"/>
          <w:lang w:val="es-MX"/>
        </w:rPr>
        <w:t>SEGUNDO.</w:t>
      </w:r>
      <w:r w:rsidR="00B20FE5" w:rsidRPr="007C50EC">
        <w:rPr>
          <w:rFonts w:ascii="Times New Roman" w:hAnsi="Times New Roman"/>
          <w:b/>
          <w:color w:val="000000" w:themeColor="text1"/>
          <w:sz w:val="24"/>
          <w:szCs w:val="24"/>
          <w:lang w:val="es-MX"/>
        </w:rPr>
        <w:t xml:space="preserve"> </w:t>
      </w:r>
      <w:r w:rsidR="00B20FE5" w:rsidRPr="007C50EC">
        <w:rPr>
          <w:rFonts w:ascii="Times New Roman" w:hAnsi="Times New Roman"/>
          <w:color w:val="000000" w:themeColor="text1"/>
          <w:sz w:val="24"/>
          <w:szCs w:val="24"/>
          <w:lang w:val="es-MX"/>
        </w:rPr>
        <w:tab/>
        <w:t xml:space="preserve">El  señor </w:t>
      </w:r>
      <w:r w:rsidR="00B20FE5" w:rsidRPr="007C50EC">
        <w:rPr>
          <w:rFonts w:ascii="Times New Roman" w:hAnsi="Times New Roman"/>
          <w:b/>
          <w:smallCaps/>
          <w:color w:val="000000" w:themeColor="text1"/>
          <w:sz w:val="24"/>
          <w:szCs w:val="24"/>
          <w:lang w:val="es-MX"/>
        </w:rPr>
        <w:t>L</w:t>
      </w:r>
      <w:r w:rsidR="00551E69">
        <w:rPr>
          <w:rFonts w:ascii="Times New Roman" w:hAnsi="Times New Roman"/>
          <w:b/>
          <w:smallCaps/>
          <w:color w:val="000000" w:themeColor="text1"/>
          <w:sz w:val="24"/>
          <w:szCs w:val="24"/>
          <w:lang w:val="es-MX"/>
        </w:rPr>
        <w:t>.M.E.</w:t>
      </w:r>
      <w:r w:rsidR="00B20FE5" w:rsidRPr="007C50EC">
        <w:rPr>
          <w:rFonts w:ascii="Times New Roman" w:hAnsi="Times New Roman"/>
          <w:color w:val="000000" w:themeColor="text1"/>
          <w:sz w:val="24"/>
          <w:szCs w:val="24"/>
          <w:lang w:val="es-MX"/>
        </w:rPr>
        <w:t xml:space="preserve">, cédula de identidad </w:t>
      </w:r>
      <w:r w:rsidR="00551E69">
        <w:rPr>
          <w:rFonts w:ascii="Times New Roman" w:hAnsi="Times New Roman"/>
          <w:color w:val="000000" w:themeColor="text1"/>
          <w:sz w:val="24"/>
          <w:szCs w:val="24"/>
          <w:lang w:val="es-MX"/>
        </w:rPr>
        <w:t>…</w:t>
      </w:r>
      <w:r w:rsidR="00B20FE5" w:rsidRPr="007C50EC">
        <w:rPr>
          <w:rFonts w:ascii="Times New Roman" w:hAnsi="Times New Roman"/>
          <w:color w:val="000000" w:themeColor="text1"/>
          <w:sz w:val="24"/>
          <w:szCs w:val="24"/>
          <w:lang w:val="es-MX"/>
        </w:rPr>
        <w:t xml:space="preserve">, interpone </w:t>
      </w:r>
      <w:r w:rsidR="00057368" w:rsidRPr="007C50EC">
        <w:rPr>
          <w:rFonts w:ascii="Times New Roman" w:hAnsi="Times New Roman"/>
          <w:color w:val="000000" w:themeColor="text1"/>
          <w:sz w:val="24"/>
          <w:szCs w:val="24"/>
          <w:lang w:val="es-MX"/>
        </w:rPr>
        <w:t xml:space="preserve">el </w:t>
      </w:r>
      <w:r w:rsidR="00057368" w:rsidRPr="007C50EC">
        <w:rPr>
          <w:rFonts w:ascii="Times New Roman" w:hAnsi="Times New Roman"/>
          <w:b/>
          <w:color w:val="000000" w:themeColor="text1"/>
          <w:sz w:val="24"/>
          <w:szCs w:val="24"/>
          <w:lang w:val="es-MX"/>
        </w:rPr>
        <w:t xml:space="preserve">10 de mayo de 2018 </w:t>
      </w:r>
      <w:r w:rsidR="00B20FE5" w:rsidRPr="007C50EC">
        <w:rPr>
          <w:rFonts w:ascii="Times New Roman" w:hAnsi="Times New Roman"/>
          <w:color w:val="000000" w:themeColor="text1"/>
          <w:sz w:val="24"/>
          <w:szCs w:val="24"/>
          <w:lang w:val="es-MX"/>
        </w:rPr>
        <w:t xml:space="preserve">su </w:t>
      </w:r>
      <w:r w:rsidR="00B20FE5" w:rsidRPr="007C50EC">
        <w:rPr>
          <w:rFonts w:ascii="Times New Roman" w:hAnsi="Times New Roman"/>
          <w:b/>
          <w:smallCaps/>
          <w:color w:val="000000" w:themeColor="text1"/>
          <w:sz w:val="24"/>
          <w:szCs w:val="24"/>
          <w:lang w:val="es-MX"/>
        </w:rPr>
        <w:t>Recurso de revocatoria con Apelación en subsidio y nulidad absoluta concomitante</w:t>
      </w:r>
      <w:r w:rsidR="00B20FE5" w:rsidRPr="007C50EC">
        <w:rPr>
          <w:rFonts w:ascii="Times New Roman" w:hAnsi="Times New Roman"/>
          <w:color w:val="000000" w:themeColor="text1"/>
          <w:sz w:val="24"/>
          <w:szCs w:val="24"/>
          <w:lang w:val="es-MX"/>
        </w:rPr>
        <w:t xml:space="preserve"> en contra del </w:t>
      </w:r>
      <w:r w:rsidR="00B20FE5" w:rsidRPr="007C50EC">
        <w:rPr>
          <w:rFonts w:ascii="Times New Roman" w:hAnsi="Times New Roman"/>
          <w:b/>
          <w:color w:val="000000" w:themeColor="text1"/>
          <w:sz w:val="24"/>
          <w:szCs w:val="24"/>
          <w:lang w:val="es-MX"/>
        </w:rPr>
        <w:t>Artículo 7.11.2 de la Sesión Ordinaria 16-2018 del 2 de mayo del 2018</w:t>
      </w:r>
      <w:r w:rsidR="00B20FE5" w:rsidRPr="007C50EC">
        <w:rPr>
          <w:rFonts w:ascii="Times New Roman" w:hAnsi="Times New Roman"/>
          <w:color w:val="000000" w:themeColor="text1"/>
          <w:sz w:val="24"/>
          <w:szCs w:val="24"/>
          <w:lang w:val="es-MX"/>
        </w:rPr>
        <w:t xml:space="preserve">, emitido por la Junta Directiva del Consejo de Transporte Público, </w:t>
      </w:r>
      <w:r w:rsidR="00CC187B" w:rsidRPr="007C50EC">
        <w:rPr>
          <w:rFonts w:ascii="Times New Roman" w:hAnsi="Times New Roman"/>
          <w:color w:val="000000" w:themeColor="text1"/>
          <w:sz w:val="24"/>
          <w:szCs w:val="24"/>
          <w:lang w:val="es-MX"/>
        </w:rPr>
        <w:t>alega</w:t>
      </w:r>
      <w:r w:rsidR="004734B8" w:rsidRPr="007C50EC">
        <w:rPr>
          <w:rFonts w:ascii="Times New Roman" w:hAnsi="Times New Roman"/>
          <w:color w:val="000000" w:themeColor="text1"/>
          <w:sz w:val="24"/>
          <w:szCs w:val="24"/>
          <w:lang w:val="es-MX"/>
        </w:rPr>
        <w:t xml:space="preserve">ndo en resumen </w:t>
      </w:r>
      <w:r w:rsidR="00CC187B" w:rsidRPr="007C50EC">
        <w:rPr>
          <w:rFonts w:ascii="Times New Roman" w:hAnsi="Times New Roman"/>
          <w:color w:val="000000" w:themeColor="text1"/>
          <w:sz w:val="24"/>
          <w:szCs w:val="24"/>
          <w:lang w:val="es-MX"/>
        </w:rPr>
        <w:t xml:space="preserve">falta de derecho e improcedencia del caso y de la sanción decretada, falta de interés actual, nulidad por duración excesiva, caducidad y prescripción del </w:t>
      </w:r>
      <w:r w:rsidR="004734B8" w:rsidRPr="007C50EC">
        <w:rPr>
          <w:rFonts w:ascii="Times New Roman" w:hAnsi="Times New Roman"/>
          <w:color w:val="000000" w:themeColor="text1"/>
          <w:sz w:val="24"/>
          <w:szCs w:val="24"/>
          <w:lang w:val="es-MX"/>
        </w:rPr>
        <w:t>procedimiento</w:t>
      </w:r>
      <w:r w:rsidR="00CC187B" w:rsidRPr="007C50EC">
        <w:rPr>
          <w:rFonts w:ascii="Times New Roman" w:hAnsi="Times New Roman"/>
          <w:color w:val="000000" w:themeColor="text1"/>
          <w:sz w:val="24"/>
          <w:szCs w:val="24"/>
          <w:lang w:val="es-MX"/>
        </w:rPr>
        <w:t xml:space="preserve">, </w:t>
      </w:r>
      <w:r w:rsidR="00B20FE5" w:rsidRPr="007C50EC">
        <w:rPr>
          <w:rFonts w:ascii="Times New Roman" w:hAnsi="Times New Roman"/>
          <w:color w:val="000000" w:themeColor="text1"/>
          <w:sz w:val="24"/>
          <w:szCs w:val="24"/>
          <w:lang w:val="es-MX"/>
        </w:rPr>
        <w:t xml:space="preserve">y </w:t>
      </w:r>
      <w:r w:rsidR="00057368" w:rsidRPr="007C50EC">
        <w:rPr>
          <w:rFonts w:ascii="Times New Roman" w:hAnsi="Times New Roman"/>
          <w:color w:val="000000" w:themeColor="text1"/>
          <w:sz w:val="24"/>
          <w:szCs w:val="24"/>
          <w:lang w:val="es-MX"/>
        </w:rPr>
        <w:t>solicita la nulidad de lo actuado y del procedimiento y la liberación absoluta de toda y de cualquier juzgamiento y/o responsabilidad en cuanto al tema valorado y en cuanto a lo determinado en contra de su concesión de taxi y de su persona</w:t>
      </w:r>
      <w:r w:rsidR="00CC187B" w:rsidRPr="007C50EC">
        <w:rPr>
          <w:rFonts w:ascii="Times New Roman" w:hAnsi="Times New Roman"/>
          <w:color w:val="000000" w:themeColor="text1"/>
          <w:sz w:val="24"/>
          <w:szCs w:val="24"/>
          <w:lang w:val="es-MX"/>
        </w:rPr>
        <w:t>, y solicita la suspensión del procedimiento por no ser acto firme.</w:t>
      </w:r>
      <w:r w:rsidR="00057368" w:rsidRPr="007C50EC">
        <w:rPr>
          <w:rFonts w:ascii="Times New Roman" w:hAnsi="Times New Roman"/>
          <w:color w:val="000000" w:themeColor="text1"/>
          <w:sz w:val="24"/>
          <w:szCs w:val="24"/>
          <w:lang w:val="es-MX"/>
        </w:rPr>
        <w:t xml:space="preserve"> (Léanse los folios del 62 al 84 del expediente TAT-061-19)</w:t>
      </w:r>
    </w:p>
    <w:p w14:paraId="320DF523" w14:textId="77777777" w:rsidR="00B20FE5" w:rsidRDefault="00B20FE5" w:rsidP="004734B8">
      <w:pPr>
        <w:pStyle w:val="Sinespaciado"/>
        <w:tabs>
          <w:tab w:val="left" w:pos="993"/>
        </w:tabs>
        <w:spacing w:line="276" w:lineRule="auto"/>
        <w:jc w:val="both"/>
        <w:rPr>
          <w:rFonts w:ascii="Times New Roman" w:hAnsi="Times New Roman"/>
          <w:color w:val="000000" w:themeColor="text1"/>
          <w:sz w:val="24"/>
          <w:szCs w:val="24"/>
          <w:lang w:val="es-MX"/>
        </w:rPr>
      </w:pPr>
    </w:p>
    <w:p w14:paraId="5C81FBCE" w14:textId="77777777" w:rsidR="008466CC" w:rsidRPr="007C50EC" w:rsidRDefault="008466CC" w:rsidP="004734B8">
      <w:pPr>
        <w:pStyle w:val="Sinespaciado"/>
        <w:tabs>
          <w:tab w:val="left" w:pos="993"/>
        </w:tabs>
        <w:spacing w:line="276" w:lineRule="auto"/>
        <w:jc w:val="both"/>
        <w:rPr>
          <w:rFonts w:ascii="Times New Roman" w:hAnsi="Times New Roman"/>
          <w:color w:val="000000" w:themeColor="text1"/>
          <w:sz w:val="24"/>
          <w:szCs w:val="24"/>
          <w:lang w:val="es-MX"/>
        </w:rPr>
      </w:pPr>
    </w:p>
    <w:p w14:paraId="01A6019B" w14:textId="77777777" w:rsidR="00E65535" w:rsidRPr="007C50EC" w:rsidRDefault="00B20FE5" w:rsidP="001B1A10">
      <w:pPr>
        <w:pStyle w:val="Sinespaciado"/>
        <w:tabs>
          <w:tab w:val="left" w:pos="993"/>
        </w:tabs>
        <w:spacing w:line="276" w:lineRule="auto"/>
        <w:jc w:val="both"/>
        <w:rPr>
          <w:rFonts w:ascii="Times New Roman" w:hAnsi="Times New Roman"/>
          <w:color w:val="000000" w:themeColor="text1"/>
          <w:sz w:val="24"/>
          <w:szCs w:val="24"/>
          <w:lang w:val="es-MX"/>
        </w:rPr>
      </w:pPr>
      <w:r w:rsidRPr="007C50EC">
        <w:rPr>
          <w:rFonts w:ascii="Times New Roman" w:hAnsi="Times New Roman"/>
          <w:b/>
          <w:color w:val="000000" w:themeColor="text1"/>
          <w:sz w:val="24"/>
          <w:szCs w:val="24"/>
          <w:lang w:val="es-MX"/>
        </w:rPr>
        <w:t>TERCERO. -</w:t>
      </w:r>
      <w:r w:rsidRPr="007C50EC">
        <w:rPr>
          <w:rFonts w:ascii="Times New Roman" w:hAnsi="Times New Roman"/>
          <w:color w:val="000000" w:themeColor="text1"/>
          <w:sz w:val="24"/>
          <w:szCs w:val="24"/>
          <w:lang w:val="es-MX"/>
        </w:rPr>
        <w:tab/>
      </w:r>
      <w:r w:rsidR="00324130" w:rsidRPr="007C50EC">
        <w:rPr>
          <w:rFonts w:ascii="Times New Roman" w:hAnsi="Times New Roman"/>
          <w:color w:val="000000" w:themeColor="text1"/>
          <w:sz w:val="24"/>
          <w:szCs w:val="24"/>
          <w:lang w:val="es-MX"/>
        </w:rPr>
        <w:t xml:space="preserve">La Junta Directiva del Consejo de Transporte Público en el </w:t>
      </w:r>
      <w:r w:rsidR="00324130" w:rsidRPr="007C50EC">
        <w:rPr>
          <w:rFonts w:ascii="Times New Roman" w:hAnsi="Times New Roman"/>
          <w:b/>
          <w:color w:val="000000" w:themeColor="text1"/>
          <w:sz w:val="24"/>
          <w:szCs w:val="24"/>
          <w:lang w:val="es-MX"/>
        </w:rPr>
        <w:t>Artículo 7.</w:t>
      </w:r>
      <w:r w:rsidR="001B1A10" w:rsidRPr="007C50EC">
        <w:rPr>
          <w:rFonts w:ascii="Times New Roman" w:hAnsi="Times New Roman"/>
          <w:b/>
          <w:color w:val="000000" w:themeColor="text1"/>
          <w:sz w:val="24"/>
          <w:szCs w:val="24"/>
          <w:lang w:val="es-MX"/>
        </w:rPr>
        <w:t>5.3</w:t>
      </w:r>
      <w:r w:rsidR="00324130" w:rsidRPr="007C50EC">
        <w:rPr>
          <w:rFonts w:ascii="Times New Roman" w:hAnsi="Times New Roman"/>
          <w:b/>
          <w:color w:val="000000" w:themeColor="text1"/>
          <w:sz w:val="24"/>
          <w:szCs w:val="24"/>
          <w:lang w:val="es-MX"/>
        </w:rPr>
        <w:t xml:space="preserve"> de la Sesión Ordinaria </w:t>
      </w:r>
      <w:r w:rsidR="001B1A10" w:rsidRPr="007C50EC">
        <w:rPr>
          <w:rFonts w:ascii="Times New Roman" w:hAnsi="Times New Roman"/>
          <w:b/>
          <w:color w:val="000000" w:themeColor="text1"/>
          <w:sz w:val="24"/>
          <w:szCs w:val="24"/>
          <w:lang w:val="es-MX"/>
        </w:rPr>
        <w:t>52</w:t>
      </w:r>
      <w:r w:rsidR="00324130" w:rsidRPr="007C50EC">
        <w:rPr>
          <w:rFonts w:ascii="Times New Roman" w:hAnsi="Times New Roman"/>
          <w:b/>
          <w:color w:val="000000" w:themeColor="text1"/>
          <w:sz w:val="24"/>
          <w:szCs w:val="24"/>
          <w:lang w:val="es-MX"/>
        </w:rPr>
        <w:t xml:space="preserve">-2019 del </w:t>
      </w:r>
      <w:r w:rsidR="001B1A10" w:rsidRPr="007C50EC">
        <w:rPr>
          <w:rFonts w:ascii="Times New Roman" w:hAnsi="Times New Roman"/>
          <w:b/>
          <w:color w:val="000000" w:themeColor="text1"/>
          <w:sz w:val="24"/>
          <w:szCs w:val="24"/>
          <w:lang w:val="es-MX"/>
        </w:rPr>
        <w:t>29</w:t>
      </w:r>
      <w:r w:rsidR="00324130" w:rsidRPr="007C50EC">
        <w:rPr>
          <w:rFonts w:ascii="Times New Roman" w:hAnsi="Times New Roman"/>
          <w:b/>
          <w:color w:val="000000" w:themeColor="text1"/>
          <w:sz w:val="24"/>
          <w:szCs w:val="24"/>
          <w:lang w:val="es-MX"/>
        </w:rPr>
        <w:t xml:space="preserve"> de agosto de 2019</w:t>
      </w:r>
      <w:r w:rsidR="00324130" w:rsidRPr="007C50EC">
        <w:rPr>
          <w:rFonts w:ascii="Times New Roman" w:hAnsi="Times New Roman"/>
          <w:color w:val="000000" w:themeColor="text1"/>
          <w:sz w:val="24"/>
          <w:szCs w:val="24"/>
          <w:lang w:val="es-MX"/>
        </w:rPr>
        <w:t xml:space="preserve">, </w:t>
      </w:r>
      <w:r w:rsidR="001B1A10" w:rsidRPr="007C50EC">
        <w:rPr>
          <w:rFonts w:ascii="Times New Roman" w:hAnsi="Times New Roman"/>
          <w:color w:val="000000" w:themeColor="text1"/>
          <w:sz w:val="24"/>
          <w:szCs w:val="24"/>
          <w:lang w:val="es-MX"/>
        </w:rPr>
        <w:t xml:space="preserve">conoce el Recurso de apelación y sus incidencias, y acuerda acoger el informe emitido por la Dirección de Asuntos Jurídicos DAJ 2018-002230 del 1 de noviembre de 2018, y dispone el rechazo de los incidentes de nulidad, suspensión, caducidad y prescripción, así como el recurso de revocatoria interpuesto contra el Artículo 7.11.2 de la Sesión Ordinaria 16-2018. </w:t>
      </w:r>
      <w:r w:rsidR="00E65535" w:rsidRPr="007C50EC">
        <w:rPr>
          <w:rFonts w:ascii="Times New Roman" w:hAnsi="Times New Roman"/>
          <w:color w:val="000000" w:themeColor="text1"/>
          <w:sz w:val="24"/>
          <w:szCs w:val="24"/>
          <w:lang w:val="es-MX"/>
        </w:rPr>
        <w:t xml:space="preserve">(Léanse los folios del </w:t>
      </w:r>
      <w:r w:rsidR="001B1A10" w:rsidRPr="007C50EC">
        <w:rPr>
          <w:rFonts w:ascii="Times New Roman" w:hAnsi="Times New Roman"/>
          <w:color w:val="000000" w:themeColor="text1"/>
          <w:sz w:val="24"/>
          <w:szCs w:val="24"/>
          <w:lang w:val="es-MX"/>
        </w:rPr>
        <w:t>56 al 61</w:t>
      </w:r>
      <w:r w:rsidR="00E65535" w:rsidRPr="007C50EC">
        <w:rPr>
          <w:rFonts w:ascii="Times New Roman" w:hAnsi="Times New Roman"/>
          <w:color w:val="000000" w:themeColor="text1"/>
          <w:sz w:val="24"/>
          <w:szCs w:val="24"/>
          <w:lang w:val="es-MX"/>
        </w:rPr>
        <w:t xml:space="preserve"> del expediente TAT-0</w:t>
      </w:r>
      <w:r w:rsidRPr="007C50EC">
        <w:rPr>
          <w:rFonts w:ascii="Times New Roman" w:hAnsi="Times New Roman"/>
          <w:color w:val="000000" w:themeColor="text1"/>
          <w:sz w:val="24"/>
          <w:szCs w:val="24"/>
          <w:lang w:val="es-MX"/>
        </w:rPr>
        <w:t>61</w:t>
      </w:r>
      <w:r w:rsidR="00E65535" w:rsidRPr="007C50EC">
        <w:rPr>
          <w:rFonts w:ascii="Times New Roman" w:hAnsi="Times New Roman"/>
          <w:color w:val="000000" w:themeColor="text1"/>
          <w:sz w:val="24"/>
          <w:szCs w:val="24"/>
          <w:lang w:val="es-MX"/>
        </w:rPr>
        <w:t xml:space="preserve">-19) </w:t>
      </w:r>
    </w:p>
    <w:p w14:paraId="58983CC6" w14:textId="77777777" w:rsidR="002F7757" w:rsidRPr="00C41E6E" w:rsidRDefault="002F7757" w:rsidP="001B1A10">
      <w:pPr>
        <w:pStyle w:val="Sinespaciado"/>
        <w:spacing w:line="276" w:lineRule="auto"/>
        <w:jc w:val="both"/>
        <w:rPr>
          <w:rFonts w:ascii="Times New Roman" w:hAnsi="Times New Roman"/>
          <w:color w:val="000000" w:themeColor="text1"/>
          <w:sz w:val="24"/>
          <w:szCs w:val="24"/>
          <w:lang w:val="es-MX"/>
        </w:rPr>
      </w:pPr>
    </w:p>
    <w:p w14:paraId="63604AE0" w14:textId="77777777" w:rsidR="00E65535" w:rsidRPr="00C41E6E" w:rsidRDefault="00E65535" w:rsidP="001B1A10">
      <w:pPr>
        <w:pStyle w:val="Sinespaciado"/>
        <w:spacing w:line="276" w:lineRule="auto"/>
        <w:jc w:val="both"/>
        <w:rPr>
          <w:rFonts w:ascii="Times New Roman" w:eastAsiaTheme="minorHAnsi" w:hAnsi="Times New Roman"/>
          <w:color w:val="000000" w:themeColor="text1"/>
          <w:sz w:val="24"/>
          <w:szCs w:val="24"/>
        </w:rPr>
      </w:pPr>
      <w:r w:rsidRPr="00551E69">
        <w:rPr>
          <w:rFonts w:ascii="Times New Roman" w:hAnsi="Times New Roman"/>
          <w:sz w:val="24"/>
          <w:szCs w:val="24"/>
          <w:lang w:val="es-MX"/>
        </w:rPr>
        <w:t xml:space="preserve">El acuerdo fue comunicado </w:t>
      </w:r>
      <w:r w:rsidR="001B1A10" w:rsidRPr="00551E69">
        <w:rPr>
          <w:rFonts w:ascii="Times New Roman" w:hAnsi="Times New Roman"/>
          <w:sz w:val="24"/>
          <w:szCs w:val="24"/>
        </w:rPr>
        <w:t xml:space="preserve">al correo </w:t>
      </w:r>
      <w:hyperlink r:id="rId9" w:history="1">
        <w:r w:rsidR="00551E69" w:rsidRPr="00551E69">
          <w:rPr>
            <w:rStyle w:val="Hipervnculo"/>
            <w:rFonts w:ascii="Times New Roman" w:hAnsi="Times New Roman"/>
            <w:color w:val="auto"/>
            <w:sz w:val="24"/>
            <w:szCs w:val="24"/>
          </w:rPr>
          <w:t>xxxxxxxxxx@msn.com</w:t>
        </w:r>
      </w:hyperlink>
      <w:r w:rsidR="001B1A10" w:rsidRPr="00551E69">
        <w:rPr>
          <w:rFonts w:ascii="Times New Roman" w:hAnsi="Times New Roman"/>
          <w:sz w:val="24"/>
          <w:szCs w:val="24"/>
        </w:rPr>
        <w:t>, el</w:t>
      </w:r>
      <w:r w:rsidR="001B1A10" w:rsidRPr="00551E69">
        <w:rPr>
          <w:rFonts w:ascii="Times New Roman" w:hAnsi="Times New Roman"/>
          <w:b/>
          <w:sz w:val="24"/>
          <w:szCs w:val="24"/>
        </w:rPr>
        <w:t xml:space="preserve"> lunes 2 de setiembre de </w:t>
      </w:r>
      <w:r w:rsidR="001B1A10" w:rsidRPr="00C41E6E">
        <w:rPr>
          <w:rFonts w:ascii="Times New Roman" w:hAnsi="Times New Roman"/>
          <w:b/>
          <w:color w:val="000000" w:themeColor="text1"/>
          <w:sz w:val="24"/>
          <w:szCs w:val="24"/>
        </w:rPr>
        <w:t>2019</w:t>
      </w:r>
      <w:r w:rsidR="001B1A10" w:rsidRPr="00C41E6E">
        <w:rPr>
          <w:rFonts w:ascii="Times New Roman" w:hAnsi="Times New Roman"/>
          <w:color w:val="000000" w:themeColor="text1"/>
          <w:sz w:val="24"/>
          <w:szCs w:val="24"/>
        </w:rPr>
        <w:t>. (</w:t>
      </w:r>
      <w:r w:rsidR="001B1A10" w:rsidRPr="00C41E6E">
        <w:rPr>
          <w:rFonts w:ascii="Times New Roman" w:hAnsi="Times New Roman"/>
          <w:color w:val="000000" w:themeColor="text1"/>
          <w:spacing w:val="-3"/>
          <w:sz w:val="24"/>
          <w:szCs w:val="24"/>
        </w:rPr>
        <w:t>Léase el folio 57 del expediente TAT-061-19)</w:t>
      </w:r>
    </w:p>
    <w:p w14:paraId="00255B9B" w14:textId="77777777" w:rsidR="001B1A10" w:rsidRPr="00C41E6E" w:rsidRDefault="001B1A10" w:rsidP="00E65535">
      <w:pPr>
        <w:pStyle w:val="Sinespaciado"/>
        <w:tabs>
          <w:tab w:val="left" w:pos="1843"/>
        </w:tabs>
        <w:spacing w:line="276" w:lineRule="auto"/>
        <w:jc w:val="both"/>
        <w:rPr>
          <w:rFonts w:ascii="Times New Roman" w:hAnsi="Times New Roman"/>
          <w:b/>
          <w:color w:val="000000" w:themeColor="text1"/>
          <w:sz w:val="24"/>
          <w:szCs w:val="24"/>
          <w:lang w:val="es-MX"/>
        </w:rPr>
      </w:pPr>
    </w:p>
    <w:p w14:paraId="3437EFD3" w14:textId="77777777" w:rsidR="008466CC" w:rsidRPr="007C50EC" w:rsidRDefault="008466CC" w:rsidP="00E65535">
      <w:pPr>
        <w:pStyle w:val="Sinespaciado"/>
        <w:tabs>
          <w:tab w:val="left" w:pos="1843"/>
        </w:tabs>
        <w:spacing w:line="276" w:lineRule="auto"/>
        <w:jc w:val="both"/>
        <w:rPr>
          <w:rFonts w:ascii="Times New Roman" w:hAnsi="Times New Roman"/>
          <w:b/>
          <w:color w:val="000000" w:themeColor="text1"/>
          <w:sz w:val="24"/>
          <w:szCs w:val="24"/>
          <w:lang w:val="es-MX"/>
        </w:rPr>
      </w:pPr>
    </w:p>
    <w:p w14:paraId="60F83311" w14:textId="77777777" w:rsidR="00D41B55" w:rsidRPr="007C50EC" w:rsidRDefault="002F7757" w:rsidP="00A927A7">
      <w:pPr>
        <w:kinsoku w:val="0"/>
        <w:overflowPunct w:val="0"/>
        <w:spacing w:after="0"/>
        <w:jc w:val="both"/>
        <w:textAlignment w:val="baseline"/>
        <w:rPr>
          <w:rFonts w:ascii="Times New Roman" w:hAnsi="Times New Roman"/>
          <w:color w:val="000000" w:themeColor="text1"/>
          <w:sz w:val="24"/>
          <w:szCs w:val="24"/>
        </w:rPr>
      </w:pPr>
      <w:r w:rsidRPr="007C50EC">
        <w:rPr>
          <w:rFonts w:ascii="Times New Roman" w:hAnsi="Times New Roman"/>
          <w:b/>
          <w:color w:val="000000" w:themeColor="text1"/>
          <w:sz w:val="24"/>
          <w:szCs w:val="24"/>
          <w:lang w:val="es-MX"/>
        </w:rPr>
        <w:t>CUARTO. -</w:t>
      </w:r>
      <w:r w:rsidRPr="007C50EC">
        <w:rPr>
          <w:rFonts w:ascii="Times New Roman" w:hAnsi="Times New Roman"/>
          <w:b/>
          <w:color w:val="000000" w:themeColor="text1"/>
          <w:sz w:val="24"/>
          <w:szCs w:val="24"/>
          <w:lang w:val="es-MX"/>
        </w:rPr>
        <w:tab/>
      </w:r>
      <w:r w:rsidR="00B20FE5" w:rsidRPr="007C50EC">
        <w:rPr>
          <w:rFonts w:ascii="Times New Roman" w:hAnsi="Times New Roman"/>
          <w:color w:val="000000" w:themeColor="text1"/>
          <w:sz w:val="24"/>
          <w:szCs w:val="24"/>
          <w:lang w:val="es-MX"/>
        </w:rPr>
        <w:t>E</w:t>
      </w:r>
      <w:r w:rsidR="00E65535" w:rsidRPr="007C50EC">
        <w:rPr>
          <w:rFonts w:ascii="Times New Roman" w:hAnsi="Times New Roman"/>
          <w:color w:val="000000" w:themeColor="text1"/>
          <w:sz w:val="24"/>
          <w:szCs w:val="24"/>
          <w:lang w:val="es-MX"/>
        </w:rPr>
        <w:t xml:space="preserve">l recurrente </w:t>
      </w:r>
      <w:r w:rsidR="002E582C" w:rsidRPr="007C50EC">
        <w:rPr>
          <w:rFonts w:ascii="Times New Roman" w:hAnsi="Times New Roman"/>
          <w:color w:val="000000" w:themeColor="text1"/>
          <w:sz w:val="24"/>
          <w:szCs w:val="24"/>
          <w:lang w:val="es-MX"/>
        </w:rPr>
        <w:t xml:space="preserve">presentó </w:t>
      </w:r>
      <w:r w:rsidR="00B20FE5" w:rsidRPr="007C50EC">
        <w:rPr>
          <w:rFonts w:ascii="Times New Roman" w:hAnsi="Times New Roman"/>
          <w:color w:val="000000" w:themeColor="text1"/>
          <w:sz w:val="24"/>
          <w:szCs w:val="24"/>
          <w:lang w:val="es-MX"/>
        </w:rPr>
        <w:t xml:space="preserve">el </w:t>
      </w:r>
      <w:r w:rsidR="00B20FE5" w:rsidRPr="007C50EC">
        <w:rPr>
          <w:rFonts w:ascii="Times New Roman" w:hAnsi="Times New Roman"/>
          <w:b/>
          <w:color w:val="000000" w:themeColor="text1"/>
          <w:sz w:val="24"/>
          <w:szCs w:val="24"/>
          <w:lang w:val="es-MX"/>
        </w:rPr>
        <w:t>6 de setiembre de 2019</w:t>
      </w:r>
      <w:r w:rsidR="00B20FE5" w:rsidRPr="007C50EC">
        <w:rPr>
          <w:rFonts w:ascii="Times New Roman" w:hAnsi="Times New Roman"/>
          <w:color w:val="000000" w:themeColor="text1"/>
          <w:sz w:val="24"/>
          <w:szCs w:val="24"/>
          <w:lang w:val="es-MX"/>
        </w:rPr>
        <w:t xml:space="preserve"> ante el Tribunal Administrativo de Transporte su Apersonamiento al </w:t>
      </w:r>
      <w:r w:rsidR="002E582C" w:rsidRPr="007C50EC">
        <w:rPr>
          <w:rFonts w:ascii="Times New Roman" w:hAnsi="Times New Roman"/>
          <w:color w:val="000000" w:themeColor="text1"/>
          <w:sz w:val="24"/>
          <w:szCs w:val="24"/>
          <w:lang w:val="es-MX"/>
        </w:rPr>
        <w:t xml:space="preserve">formal Recurso de Apelación </w:t>
      </w:r>
      <w:r w:rsidR="00B20FE5" w:rsidRPr="007C50EC">
        <w:rPr>
          <w:rFonts w:ascii="Times New Roman" w:hAnsi="Times New Roman"/>
          <w:color w:val="000000" w:themeColor="text1"/>
          <w:sz w:val="24"/>
          <w:szCs w:val="24"/>
          <w:lang w:val="es-MX"/>
        </w:rPr>
        <w:t xml:space="preserve">en subsidio </w:t>
      </w:r>
      <w:r w:rsidR="00BF5FE4" w:rsidRPr="007C50EC">
        <w:rPr>
          <w:rFonts w:ascii="Times New Roman" w:hAnsi="Times New Roman"/>
          <w:color w:val="000000" w:themeColor="text1"/>
          <w:sz w:val="24"/>
          <w:szCs w:val="24"/>
          <w:lang w:val="es-MX"/>
        </w:rPr>
        <w:t xml:space="preserve">y </w:t>
      </w:r>
      <w:r w:rsidR="00AD4C66" w:rsidRPr="007C50EC">
        <w:rPr>
          <w:rFonts w:ascii="Times New Roman" w:hAnsi="Times New Roman"/>
          <w:color w:val="000000" w:themeColor="text1"/>
          <w:sz w:val="24"/>
          <w:szCs w:val="24"/>
          <w:lang w:val="es-MX"/>
        </w:rPr>
        <w:t xml:space="preserve">nulidad </w:t>
      </w:r>
      <w:r w:rsidR="00BF5FE4" w:rsidRPr="007C50EC">
        <w:rPr>
          <w:rFonts w:ascii="Times New Roman" w:hAnsi="Times New Roman"/>
          <w:color w:val="000000" w:themeColor="text1"/>
          <w:sz w:val="24"/>
          <w:szCs w:val="24"/>
          <w:lang w:val="es-MX"/>
        </w:rPr>
        <w:t>absoluta concomitante</w:t>
      </w:r>
      <w:r w:rsidR="00B50082" w:rsidRPr="007C50EC">
        <w:rPr>
          <w:rFonts w:ascii="Times New Roman" w:hAnsi="Times New Roman"/>
          <w:color w:val="000000" w:themeColor="text1"/>
          <w:sz w:val="24"/>
          <w:szCs w:val="24"/>
          <w:lang w:val="es-MX"/>
        </w:rPr>
        <w:t xml:space="preserve"> </w:t>
      </w:r>
      <w:r w:rsidRPr="007C50EC">
        <w:rPr>
          <w:rFonts w:ascii="Times New Roman" w:hAnsi="Times New Roman"/>
          <w:color w:val="000000" w:themeColor="text1"/>
          <w:sz w:val="24"/>
          <w:szCs w:val="24"/>
          <w:lang w:val="es-MX"/>
        </w:rPr>
        <w:t xml:space="preserve">y en resumen refiere que el procedimiento por responsabilidad de la administración duró </w:t>
      </w:r>
      <w:r w:rsidR="00C41E6E" w:rsidRPr="007C50EC">
        <w:rPr>
          <w:rFonts w:ascii="Times New Roman" w:hAnsi="Times New Roman"/>
          <w:color w:val="000000" w:themeColor="text1"/>
          <w:sz w:val="24"/>
          <w:szCs w:val="24"/>
          <w:lang w:val="es-MX"/>
        </w:rPr>
        <w:t>más</w:t>
      </w:r>
      <w:r w:rsidRPr="007C50EC">
        <w:rPr>
          <w:rFonts w:ascii="Times New Roman" w:hAnsi="Times New Roman"/>
          <w:color w:val="000000" w:themeColor="text1"/>
          <w:sz w:val="24"/>
          <w:szCs w:val="24"/>
          <w:lang w:val="es-MX"/>
        </w:rPr>
        <w:t xml:space="preserve"> de tres años, lo cual es una tardanza indebida</w:t>
      </w:r>
      <w:r w:rsidR="00A927A7" w:rsidRPr="007C50EC">
        <w:rPr>
          <w:rFonts w:ascii="Times New Roman" w:hAnsi="Times New Roman"/>
          <w:color w:val="000000" w:themeColor="text1"/>
          <w:sz w:val="24"/>
          <w:szCs w:val="24"/>
          <w:lang w:val="es-MX"/>
        </w:rPr>
        <w:t xml:space="preserve"> y se le sanciona indebidamente. Indica que en el </w:t>
      </w:r>
      <w:r w:rsidRPr="007C50EC">
        <w:rPr>
          <w:rFonts w:ascii="Times New Roman" w:hAnsi="Times New Roman"/>
          <w:color w:val="000000" w:themeColor="text1"/>
          <w:spacing w:val="-5"/>
          <w:sz w:val="24"/>
          <w:szCs w:val="24"/>
        </w:rPr>
        <w:t xml:space="preserve">oficio DAJ-2017002962 de la Dirección de Asuntos Jurídicos del CTP, </w:t>
      </w:r>
      <w:r w:rsidRPr="007C50EC">
        <w:rPr>
          <w:rFonts w:ascii="Times New Roman" w:hAnsi="Times New Roman"/>
          <w:bCs/>
          <w:color w:val="000000" w:themeColor="text1"/>
          <w:spacing w:val="-5"/>
          <w:sz w:val="24"/>
          <w:szCs w:val="24"/>
        </w:rPr>
        <w:t xml:space="preserve">de fecha 11 de diciembre del 2017, </w:t>
      </w:r>
      <w:r w:rsidRPr="007C50EC">
        <w:rPr>
          <w:rFonts w:ascii="Times New Roman" w:hAnsi="Times New Roman"/>
          <w:color w:val="000000" w:themeColor="text1"/>
          <w:spacing w:val="-5"/>
          <w:sz w:val="24"/>
          <w:szCs w:val="24"/>
        </w:rPr>
        <w:t>n</w:t>
      </w:r>
      <w:r w:rsidR="00A927A7" w:rsidRPr="007C50EC">
        <w:rPr>
          <w:rFonts w:ascii="Times New Roman" w:hAnsi="Times New Roman"/>
          <w:color w:val="000000" w:themeColor="text1"/>
          <w:spacing w:val="-5"/>
          <w:sz w:val="24"/>
          <w:szCs w:val="24"/>
        </w:rPr>
        <w:t xml:space="preserve">o se </w:t>
      </w:r>
      <w:r w:rsidRPr="007C50EC">
        <w:rPr>
          <w:rFonts w:ascii="Times New Roman" w:hAnsi="Times New Roman"/>
          <w:color w:val="000000" w:themeColor="text1"/>
          <w:spacing w:val="-5"/>
          <w:sz w:val="24"/>
          <w:szCs w:val="24"/>
        </w:rPr>
        <w:t xml:space="preserve">refieren </w:t>
      </w:r>
      <w:r w:rsidR="00A927A7" w:rsidRPr="007C50EC">
        <w:rPr>
          <w:rFonts w:ascii="Times New Roman" w:hAnsi="Times New Roman"/>
          <w:color w:val="000000" w:themeColor="text1"/>
          <w:spacing w:val="-5"/>
          <w:sz w:val="24"/>
          <w:szCs w:val="24"/>
        </w:rPr>
        <w:t xml:space="preserve">a estas consideraciones realizadas ante el Órgano Director del procedimiento seguido en su contra, </w:t>
      </w:r>
      <w:r w:rsidRPr="007C50EC">
        <w:rPr>
          <w:rFonts w:ascii="Times New Roman" w:hAnsi="Times New Roman"/>
          <w:color w:val="000000" w:themeColor="text1"/>
          <w:spacing w:val="-5"/>
          <w:sz w:val="24"/>
          <w:szCs w:val="24"/>
        </w:rPr>
        <w:t>y mucho menos</w:t>
      </w:r>
      <w:r w:rsidR="00A927A7" w:rsidRPr="007C50EC">
        <w:rPr>
          <w:rFonts w:ascii="Times New Roman" w:hAnsi="Times New Roman"/>
          <w:color w:val="000000" w:themeColor="text1"/>
          <w:spacing w:val="-5"/>
          <w:sz w:val="24"/>
          <w:szCs w:val="24"/>
        </w:rPr>
        <w:t xml:space="preserve"> </w:t>
      </w:r>
      <w:r w:rsidRPr="007C50EC">
        <w:rPr>
          <w:rFonts w:ascii="Times New Roman" w:hAnsi="Times New Roman"/>
          <w:color w:val="000000" w:themeColor="text1"/>
          <w:spacing w:val="-5"/>
          <w:sz w:val="24"/>
          <w:szCs w:val="24"/>
        </w:rPr>
        <w:t>se analizan</w:t>
      </w:r>
      <w:r w:rsidR="00A927A7" w:rsidRPr="007C50EC">
        <w:rPr>
          <w:rFonts w:ascii="Times New Roman" w:hAnsi="Times New Roman"/>
          <w:color w:val="000000" w:themeColor="text1"/>
          <w:spacing w:val="-5"/>
          <w:sz w:val="24"/>
          <w:szCs w:val="24"/>
        </w:rPr>
        <w:t>. Reitera la excepción de pr</w:t>
      </w:r>
      <w:r w:rsidRPr="007C50EC">
        <w:rPr>
          <w:rFonts w:ascii="Times New Roman" w:hAnsi="Times New Roman"/>
          <w:bCs/>
          <w:color w:val="000000" w:themeColor="text1"/>
          <w:spacing w:val="-1"/>
          <w:sz w:val="24"/>
          <w:szCs w:val="24"/>
        </w:rPr>
        <w:t>escripción del procedimiento</w:t>
      </w:r>
      <w:r w:rsidR="00A927A7" w:rsidRPr="007C50EC">
        <w:rPr>
          <w:rFonts w:ascii="Times New Roman" w:hAnsi="Times New Roman"/>
          <w:bCs/>
          <w:color w:val="000000" w:themeColor="text1"/>
          <w:spacing w:val="-1"/>
          <w:sz w:val="24"/>
          <w:szCs w:val="24"/>
        </w:rPr>
        <w:t xml:space="preserve">, y solicita </w:t>
      </w:r>
      <w:r w:rsidR="00A927A7" w:rsidRPr="007C50EC">
        <w:rPr>
          <w:rFonts w:ascii="Times New Roman" w:hAnsi="Times New Roman"/>
          <w:bCs/>
          <w:color w:val="000000" w:themeColor="text1"/>
          <w:sz w:val="24"/>
          <w:szCs w:val="24"/>
        </w:rPr>
        <w:t>se revoque o anule el acto impugnado, se archive lo impropiamente actuado en su contra y le libere de toda responsabilidad</w:t>
      </w:r>
      <w:r w:rsidR="00A927A7" w:rsidRPr="007C50EC">
        <w:rPr>
          <w:rFonts w:ascii="Times New Roman" w:hAnsi="Times New Roman"/>
          <w:color w:val="000000" w:themeColor="text1"/>
          <w:sz w:val="24"/>
          <w:szCs w:val="24"/>
        </w:rPr>
        <w:t>.</w:t>
      </w:r>
      <w:r w:rsidR="00793A1D" w:rsidRPr="007C50EC">
        <w:rPr>
          <w:rFonts w:ascii="Times New Roman" w:hAnsi="Times New Roman"/>
          <w:color w:val="000000" w:themeColor="text1"/>
          <w:sz w:val="24"/>
          <w:szCs w:val="24"/>
          <w:lang w:val="es-MX"/>
        </w:rPr>
        <w:t xml:space="preserve"> </w:t>
      </w:r>
      <w:r w:rsidR="00BF5FE4" w:rsidRPr="007C50EC">
        <w:rPr>
          <w:rFonts w:ascii="Times New Roman" w:hAnsi="Times New Roman"/>
          <w:color w:val="000000" w:themeColor="text1"/>
          <w:sz w:val="24"/>
          <w:szCs w:val="24"/>
          <w:lang w:val="es-MX"/>
        </w:rPr>
        <w:t>(Léanse los folios del 1 al 4</w:t>
      </w:r>
      <w:r w:rsidR="00B20FE5" w:rsidRPr="007C50EC">
        <w:rPr>
          <w:rFonts w:ascii="Times New Roman" w:hAnsi="Times New Roman"/>
          <w:color w:val="000000" w:themeColor="text1"/>
          <w:sz w:val="24"/>
          <w:szCs w:val="24"/>
          <w:lang w:val="es-MX"/>
        </w:rPr>
        <w:t>7</w:t>
      </w:r>
      <w:r w:rsidR="00BF5FE4" w:rsidRPr="007C50EC">
        <w:rPr>
          <w:rFonts w:ascii="Times New Roman" w:hAnsi="Times New Roman"/>
          <w:color w:val="000000" w:themeColor="text1"/>
          <w:sz w:val="24"/>
          <w:szCs w:val="24"/>
          <w:lang w:val="es-MX"/>
        </w:rPr>
        <w:t xml:space="preserve"> del expediente</w:t>
      </w:r>
      <w:r w:rsidR="00B20FE5" w:rsidRPr="007C50EC">
        <w:rPr>
          <w:rFonts w:ascii="Times New Roman" w:hAnsi="Times New Roman"/>
          <w:color w:val="000000" w:themeColor="text1"/>
          <w:sz w:val="24"/>
          <w:szCs w:val="24"/>
          <w:lang w:val="es-MX"/>
        </w:rPr>
        <w:t xml:space="preserve"> TAT-061-19)</w:t>
      </w:r>
    </w:p>
    <w:bookmarkEnd w:id="3"/>
    <w:p w14:paraId="2CCBEAFE" w14:textId="77777777" w:rsidR="007D2F45" w:rsidRDefault="007D2F45" w:rsidP="00CC1249">
      <w:pPr>
        <w:spacing w:after="0"/>
        <w:jc w:val="both"/>
        <w:rPr>
          <w:rFonts w:ascii="Times New Roman" w:hAnsi="Times New Roman"/>
          <w:b/>
          <w:color w:val="000000" w:themeColor="text1"/>
          <w:sz w:val="24"/>
          <w:szCs w:val="24"/>
          <w:lang w:val="es-MX"/>
        </w:rPr>
      </w:pPr>
    </w:p>
    <w:p w14:paraId="2602E79E" w14:textId="77777777" w:rsidR="008466CC" w:rsidRPr="007C50EC" w:rsidRDefault="008466CC" w:rsidP="00CC1249">
      <w:pPr>
        <w:spacing w:after="0"/>
        <w:jc w:val="both"/>
        <w:rPr>
          <w:rFonts w:ascii="Times New Roman" w:hAnsi="Times New Roman"/>
          <w:b/>
          <w:color w:val="000000" w:themeColor="text1"/>
          <w:sz w:val="24"/>
          <w:szCs w:val="24"/>
          <w:lang w:val="es-MX"/>
        </w:rPr>
      </w:pPr>
    </w:p>
    <w:p w14:paraId="587C6DF7" w14:textId="77777777" w:rsidR="00FB2614" w:rsidRPr="007C50EC" w:rsidRDefault="00104F40" w:rsidP="00A927A7">
      <w:pPr>
        <w:spacing w:after="0"/>
        <w:jc w:val="both"/>
        <w:rPr>
          <w:rFonts w:ascii="Times New Roman" w:hAnsi="Times New Roman"/>
          <w:color w:val="000000" w:themeColor="text1"/>
          <w:sz w:val="24"/>
          <w:szCs w:val="24"/>
        </w:rPr>
      </w:pPr>
      <w:r w:rsidRPr="007C50EC">
        <w:rPr>
          <w:rFonts w:ascii="Times New Roman" w:hAnsi="Times New Roman"/>
          <w:b/>
          <w:color w:val="000000" w:themeColor="text1"/>
          <w:sz w:val="24"/>
          <w:szCs w:val="24"/>
          <w:lang w:val="es-MX"/>
        </w:rPr>
        <w:t>QUINTO</w:t>
      </w:r>
      <w:r w:rsidR="00B50082" w:rsidRPr="007C50EC">
        <w:rPr>
          <w:rFonts w:ascii="Times New Roman" w:hAnsi="Times New Roman"/>
          <w:b/>
          <w:color w:val="000000" w:themeColor="text1"/>
          <w:sz w:val="24"/>
          <w:szCs w:val="24"/>
          <w:lang w:val="es-MX"/>
        </w:rPr>
        <w:t>. -</w:t>
      </w:r>
      <w:r w:rsidR="00CC1249" w:rsidRPr="007C50EC">
        <w:rPr>
          <w:rFonts w:ascii="Times New Roman" w:hAnsi="Times New Roman"/>
          <w:color w:val="000000" w:themeColor="text1"/>
          <w:sz w:val="24"/>
          <w:szCs w:val="24"/>
          <w:lang w:val="es-MX"/>
        </w:rPr>
        <w:tab/>
        <w:t xml:space="preserve"> </w:t>
      </w:r>
      <w:r w:rsidR="00FB2614" w:rsidRPr="007C50EC">
        <w:rPr>
          <w:rFonts w:ascii="Times New Roman" w:hAnsi="Times New Roman"/>
          <w:color w:val="000000" w:themeColor="text1"/>
          <w:sz w:val="24"/>
          <w:szCs w:val="24"/>
        </w:rPr>
        <w:t>En los procedimientos se han seguido las prescripciones de ley.</w:t>
      </w:r>
    </w:p>
    <w:p w14:paraId="38938734" w14:textId="77777777" w:rsidR="00EA3D80" w:rsidRDefault="00EA3D80" w:rsidP="00FB2614">
      <w:pPr>
        <w:spacing w:after="0"/>
        <w:jc w:val="both"/>
        <w:rPr>
          <w:rFonts w:ascii="Times New Roman" w:hAnsi="Times New Roman"/>
          <w:b/>
          <w:color w:val="000000" w:themeColor="text1"/>
          <w:sz w:val="24"/>
          <w:szCs w:val="24"/>
        </w:rPr>
      </w:pPr>
    </w:p>
    <w:p w14:paraId="0EB6B401" w14:textId="77777777" w:rsidR="00C73648" w:rsidRPr="007C50EC" w:rsidRDefault="00C73648" w:rsidP="00FB2614">
      <w:pPr>
        <w:spacing w:after="0"/>
        <w:jc w:val="both"/>
        <w:rPr>
          <w:rFonts w:ascii="Times New Roman" w:hAnsi="Times New Roman"/>
          <w:b/>
          <w:color w:val="000000" w:themeColor="text1"/>
          <w:sz w:val="24"/>
          <w:szCs w:val="24"/>
        </w:rPr>
      </w:pPr>
    </w:p>
    <w:p w14:paraId="1224433D" w14:textId="77777777" w:rsidR="00085240" w:rsidRPr="007C50EC" w:rsidRDefault="00085240" w:rsidP="00085240">
      <w:pPr>
        <w:jc w:val="both"/>
        <w:rPr>
          <w:rFonts w:ascii="Times New Roman" w:hAnsi="Times New Roman"/>
          <w:b/>
          <w:smallCaps/>
          <w:color w:val="000000" w:themeColor="text1"/>
          <w:sz w:val="24"/>
          <w:szCs w:val="24"/>
        </w:rPr>
      </w:pPr>
      <w:r w:rsidRPr="007C50EC">
        <w:rPr>
          <w:rFonts w:ascii="Times New Roman" w:hAnsi="Times New Roman"/>
          <w:b/>
          <w:smallCaps/>
          <w:color w:val="000000" w:themeColor="text1"/>
          <w:sz w:val="24"/>
          <w:szCs w:val="24"/>
        </w:rPr>
        <w:t>R</w:t>
      </w:r>
      <w:r w:rsidR="001334A1" w:rsidRPr="007C50EC">
        <w:rPr>
          <w:rFonts w:ascii="Times New Roman" w:hAnsi="Times New Roman"/>
          <w:b/>
          <w:smallCaps/>
          <w:color w:val="000000" w:themeColor="text1"/>
          <w:sz w:val="24"/>
          <w:szCs w:val="24"/>
        </w:rPr>
        <w:t>EDACTA EL JUEZ PORTUGUEZ MÉNDEZ,</w:t>
      </w:r>
    </w:p>
    <w:p w14:paraId="14342978" w14:textId="77777777" w:rsidR="00085240" w:rsidRDefault="00085240" w:rsidP="002A2CFA">
      <w:pPr>
        <w:spacing w:after="0"/>
        <w:jc w:val="both"/>
        <w:rPr>
          <w:rFonts w:ascii="Times New Roman" w:hAnsi="Times New Roman"/>
          <w:b/>
          <w:smallCaps/>
          <w:color w:val="000000" w:themeColor="text1"/>
          <w:sz w:val="24"/>
          <w:szCs w:val="24"/>
        </w:rPr>
      </w:pPr>
    </w:p>
    <w:p w14:paraId="30279DD0" w14:textId="77777777" w:rsidR="00C41E6E" w:rsidRPr="007C50EC" w:rsidRDefault="00C41E6E" w:rsidP="002A2CFA">
      <w:pPr>
        <w:spacing w:after="0"/>
        <w:jc w:val="both"/>
        <w:rPr>
          <w:rFonts w:ascii="Times New Roman" w:hAnsi="Times New Roman"/>
          <w:b/>
          <w:smallCaps/>
          <w:color w:val="000000" w:themeColor="text1"/>
          <w:sz w:val="24"/>
          <w:szCs w:val="24"/>
        </w:rPr>
      </w:pPr>
    </w:p>
    <w:p w14:paraId="7ADDF765" w14:textId="77777777" w:rsidR="00085240" w:rsidRPr="007C50EC" w:rsidRDefault="00085240" w:rsidP="002A2CFA">
      <w:pPr>
        <w:spacing w:after="0"/>
        <w:jc w:val="center"/>
        <w:rPr>
          <w:rFonts w:ascii="Times New Roman" w:hAnsi="Times New Roman"/>
          <w:b/>
          <w:color w:val="000000" w:themeColor="text1"/>
          <w:sz w:val="24"/>
          <w:szCs w:val="24"/>
        </w:rPr>
      </w:pPr>
      <w:r w:rsidRPr="007C50EC">
        <w:rPr>
          <w:rFonts w:ascii="Times New Roman" w:hAnsi="Times New Roman"/>
          <w:b/>
          <w:color w:val="000000" w:themeColor="text1"/>
          <w:sz w:val="24"/>
          <w:szCs w:val="24"/>
        </w:rPr>
        <w:t xml:space="preserve">CONSIDERANDO </w:t>
      </w:r>
    </w:p>
    <w:p w14:paraId="3068DECB" w14:textId="77777777" w:rsidR="00085240" w:rsidRDefault="00085240" w:rsidP="002A2CFA">
      <w:pPr>
        <w:spacing w:after="0"/>
        <w:jc w:val="center"/>
        <w:rPr>
          <w:rFonts w:ascii="Times New Roman" w:hAnsi="Times New Roman"/>
          <w:b/>
          <w:color w:val="000000" w:themeColor="text1"/>
          <w:sz w:val="24"/>
          <w:szCs w:val="24"/>
        </w:rPr>
      </w:pPr>
    </w:p>
    <w:p w14:paraId="4237EA63" w14:textId="77777777" w:rsidR="00C73648" w:rsidRPr="007C50EC" w:rsidRDefault="00C73648" w:rsidP="002A2CFA">
      <w:pPr>
        <w:spacing w:after="0"/>
        <w:jc w:val="center"/>
        <w:rPr>
          <w:rFonts w:ascii="Times New Roman" w:hAnsi="Times New Roman"/>
          <w:b/>
          <w:color w:val="000000" w:themeColor="text1"/>
          <w:sz w:val="24"/>
          <w:szCs w:val="24"/>
        </w:rPr>
      </w:pPr>
    </w:p>
    <w:p w14:paraId="7627AD3B" w14:textId="77777777" w:rsidR="00085240" w:rsidRPr="007C50EC" w:rsidRDefault="00085240" w:rsidP="002A2CFA">
      <w:pPr>
        <w:pStyle w:val="Style9"/>
        <w:tabs>
          <w:tab w:val="left" w:pos="426"/>
        </w:tabs>
        <w:kinsoku w:val="0"/>
        <w:autoSpaceDE/>
        <w:autoSpaceDN/>
        <w:spacing w:before="0" w:line="276" w:lineRule="auto"/>
        <w:ind w:right="0"/>
        <w:rPr>
          <w:rStyle w:val="CharacterStyle6"/>
          <w:color w:val="000000" w:themeColor="text1"/>
          <w:spacing w:val="-1"/>
          <w:w w:val="105"/>
          <w:sz w:val="24"/>
          <w:szCs w:val="24"/>
          <w:lang w:val="es-CR"/>
        </w:rPr>
      </w:pPr>
      <w:r w:rsidRPr="007C50EC">
        <w:rPr>
          <w:rStyle w:val="CharacterStyle6"/>
          <w:b/>
          <w:bCs/>
          <w:color w:val="000000" w:themeColor="text1"/>
          <w:sz w:val="24"/>
          <w:szCs w:val="24"/>
          <w:lang w:val="es-CR"/>
        </w:rPr>
        <w:t xml:space="preserve">1.- </w:t>
      </w:r>
      <w:r w:rsidR="00E65535" w:rsidRPr="007C50EC">
        <w:rPr>
          <w:rStyle w:val="CharacterStyle6"/>
          <w:b/>
          <w:bCs/>
          <w:color w:val="000000" w:themeColor="text1"/>
          <w:sz w:val="24"/>
          <w:szCs w:val="24"/>
          <w:lang w:val="es-CR"/>
        </w:rPr>
        <w:t>COMPETENCIA. -</w:t>
      </w:r>
      <w:r w:rsidRPr="007C50EC">
        <w:rPr>
          <w:rStyle w:val="CharacterStyle6"/>
          <w:b/>
          <w:bCs/>
          <w:color w:val="000000" w:themeColor="text1"/>
          <w:sz w:val="24"/>
          <w:szCs w:val="24"/>
          <w:lang w:val="es-CR"/>
        </w:rPr>
        <w:t xml:space="preserve"> </w:t>
      </w:r>
      <w:r w:rsidRPr="007C50EC">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7C50EC">
        <w:rPr>
          <w:rStyle w:val="CharacterStyle6"/>
          <w:color w:val="000000" w:themeColor="text1"/>
          <w:spacing w:val="1"/>
          <w:w w:val="105"/>
          <w:sz w:val="24"/>
          <w:szCs w:val="24"/>
          <w:lang w:val="es-CR"/>
        </w:rPr>
        <w:t xml:space="preserve">Ley Reguladora del Servicio Público de Transporte Remunerado de Personas en Vehículos </w:t>
      </w:r>
      <w:r w:rsidRPr="007C50EC">
        <w:rPr>
          <w:rStyle w:val="CharacterStyle6"/>
          <w:color w:val="000000" w:themeColor="text1"/>
          <w:spacing w:val="-1"/>
          <w:w w:val="105"/>
          <w:sz w:val="24"/>
          <w:szCs w:val="24"/>
          <w:lang w:val="es-CR"/>
        </w:rPr>
        <w:t>en la Modalidad de Taxi N</w:t>
      </w:r>
      <w:r w:rsidR="002A2CFA" w:rsidRPr="007C50EC">
        <w:rPr>
          <w:rStyle w:val="CharacterStyle6"/>
          <w:color w:val="000000" w:themeColor="text1"/>
          <w:spacing w:val="-1"/>
          <w:w w:val="105"/>
          <w:sz w:val="24"/>
          <w:szCs w:val="24"/>
          <w:lang w:val="es-CR"/>
        </w:rPr>
        <w:t xml:space="preserve">° </w:t>
      </w:r>
      <w:r w:rsidRPr="007C50EC">
        <w:rPr>
          <w:rStyle w:val="CharacterStyle6"/>
          <w:color w:val="000000" w:themeColor="text1"/>
          <w:spacing w:val="-1"/>
          <w:w w:val="105"/>
          <w:sz w:val="24"/>
          <w:szCs w:val="24"/>
          <w:lang w:val="es-CR"/>
        </w:rPr>
        <w:t>7969 del 22 de diciembre de 1999.</w:t>
      </w:r>
    </w:p>
    <w:p w14:paraId="6B2DA565" w14:textId="77777777" w:rsidR="00085240" w:rsidRPr="007C50EC" w:rsidRDefault="00085240" w:rsidP="002A2CFA">
      <w:pPr>
        <w:pStyle w:val="Style9"/>
        <w:tabs>
          <w:tab w:val="left" w:pos="426"/>
        </w:tabs>
        <w:kinsoku w:val="0"/>
        <w:autoSpaceDE/>
        <w:autoSpaceDN/>
        <w:spacing w:before="0" w:line="276" w:lineRule="auto"/>
        <w:ind w:right="0"/>
        <w:rPr>
          <w:rStyle w:val="CharacterStyle6"/>
          <w:color w:val="000000" w:themeColor="text1"/>
          <w:spacing w:val="-1"/>
          <w:w w:val="105"/>
          <w:sz w:val="24"/>
          <w:szCs w:val="24"/>
          <w:lang w:val="es-CR"/>
        </w:rPr>
      </w:pPr>
    </w:p>
    <w:p w14:paraId="512F025C" w14:textId="60CE2BF4" w:rsidR="002A2CFA" w:rsidRPr="007C50EC" w:rsidRDefault="00085240" w:rsidP="004A7FC0">
      <w:pPr>
        <w:pStyle w:val="Default"/>
        <w:spacing w:line="276" w:lineRule="auto"/>
        <w:jc w:val="both"/>
        <w:rPr>
          <w:rFonts w:ascii="Times New Roman" w:hAnsi="Times New Roman" w:cs="Times New Roman"/>
          <w:smallCaps/>
          <w:color w:val="000000" w:themeColor="text1"/>
        </w:rPr>
      </w:pPr>
      <w:r w:rsidRPr="007C50EC">
        <w:rPr>
          <w:rStyle w:val="CharacterStyle6"/>
          <w:rFonts w:ascii="Times New Roman" w:hAnsi="Times New Roman" w:cs="Times New Roman"/>
          <w:b/>
          <w:bCs/>
          <w:color w:val="000000" w:themeColor="text1"/>
          <w:spacing w:val="-2"/>
          <w:sz w:val="24"/>
          <w:szCs w:val="24"/>
        </w:rPr>
        <w:lastRenderedPageBreak/>
        <w:t>2.-</w:t>
      </w:r>
      <w:r w:rsidRPr="007C50EC">
        <w:rPr>
          <w:rStyle w:val="CharacterStyle6"/>
          <w:rFonts w:ascii="Times New Roman" w:hAnsi="Times New Roman" w:cs="Times New Roman"/>
          <w:b/>
          <w:bCs/>
          <w:color w:val="000000" w:themeColor="text1"/>
          <w:spacing w:val="-2"/>
          <w:sz w:val="24"/>
          <w:szCs w:val="24"/>
        </w:rPr>
        <w:tab/>
        <w:t xml:space="preserve">ADMISIBILIDAD DEL RECURSO. </w:t>
      </w:r>
      <w:r w:rsidR="002A2CFA" w:rsidRPr="007C50EC">
        <w:rPr>
          <w:rFonts w:ascii="Times New Roman" w:hAnsi="Times New Roman" w:cs="Times New Roman"/>
          <w:b/>
          <w:color w:val="000000" w:themeColor="text1"/>
          <w:u w:val="single"/>
        </w:rPr>
        <w:t>En cuanto a la Legitimación</w:t>
      </w:r>
      <w:r w:rsidR="002A2CFA" w:rsidRPr="007C50EC">
        <w:rPr>
          <w:rFonts w:ascii="Times New Roman" w:hAnsi="Times New Roman" w:cs="Times New Roman"/>
          <w:b/>
          <w:color w:val="000000" w:themeColor="text1"/>
        </w:rPr>
        <w:t xml:space="preserve">: </w:t>
      </w:r>
      <w:r w:rsidR="004A7FC0" w:rsidRPr="007C50EC">
        <w:rPr>
          <w:rFonts w:ascii="Times New Roman" w:hAnsi="Times New Roman" w:cs="Times New Roman"/>
          <w:color w:val="000000" w:themeColor="text1"/>
        </w:rPr>
        <w:t xml:space="preserve">De conformidad con lo dispuesto en el artículo 11 de la ley 7969 “Ley Reguladora del Servicio Público de Transporte Remunerado de Personas en Vehículos en la Modalidad de Taxi”, se tiene que al recurrente en el </w:t>
      </w:r>
      <w:r w:rsidR="004A7FC0" w:rsidRPr="007C50EC">
        <w:rPr>
          <w:rFonts w:ascii="Times New Roman" w:hAnsi="Times New Roman" w:cs="Times New Roman"/>
          <w:b/>
          <w:color w:val="000000" w:themeColor="text1"/>
        </w:rPr>
        <w:t>Artículo 7.11.2 de la Sesión Ordinaria 16-2018 del 2 de mayo del 2018</w:t>
      </w:r>
      <w:r w:rsidR="004A7FC0" w:rsidRPr="007C50EC">
        <w:rPr>
          <w:rFonts w:ascii="Times New Roman" w:hAnsi="Times New Roman" w:cs="Times New Roman"/>
          <w:color w:val="000000" w:themeColor="text1"/>
        </w:rPr>
        <w:t xml:space="preserve">, se le caducó la concesión administrativa de servicio de transporte público modalidad taxi bajo la placa </w:t>
      </w:r>
      <w:r w:rsidR="004A7FC0" w:rsidRPr="007C50EC">
        <w:rPr>
          <w:rFonts w:ascii="Times New Roman" w:hAnsi="Times New Roman" w:cs="Times New Roman"/>
          <w:iCs/>
          <w:color w:val="000000" w:themeColor="text1"/>
        </w:rPr>
        <w:t>TSJ-</w:t>
      </w:r>
      <w:r w:rsidR="00551E69">
        <w:rPr>
          <w:rFonts w:ascii="Times New Roman" w:hAnsi="Times New Roman" w:cs="Times New Roman"/>
          <w:iCs/>
          <w:color w:val="000000" w:themeColor="text1"/>
        </w:rPr>
        <w:t>XXXX</w:t>
      </w:r>
      <w:r w:rsidR="004A7FC0" w:rsidRPr="007C50EC">
        <w:rPr>
          <w:rFonts w:ascii="Times New Roman" w:hAnsi="Times New Roman" w:cs="Times New Roman"/>
          <w:color w:val="000000" w:themeColor="text1"/>
        </w:rPr>
        <w:t>; de ahí que el recurrente ostenta legitimación para impugnar el acuerdo referido.</w:t>
      </w:r>
      <w:r w:rsidR="002A2CFA" w:rsidRPr="007C50EC">
        <w:rPr>
          <w:rFonts w:ascii="Times New Roman" w:hAnsi="Times New Roman" w:cs="Times New Roman"/>
          <w:color w:val="000000" w:themeColor="text1"/>
        </w:rPr>
        <w:t xml:space="preserve"> </w:t>
      </w:r>
      <w:r w:rsidR="002A2CFA" w:rsidRPr="007C50EC">
        <w:rPr>
          <w:rFonts w:ascii="Times New Roman" w:hAnsi="Times New Roman" w:cs="Times New Roman"/>
          <w:b/>
          <w:color w:val="000000" w:themeColor="text1"/>
          <w:u w:val="single"/>
        </w:rPr>
        <w:t>En cuanto al Plazo:</w:t>
      </w:r>
      <w:r w:rsidR="002A2CFA" w:rsidRPr="007C50EC">
        <w:rPr>
          <w:rFonts w:ascii="Times New Roman" w:hAnsi="Times New Roman" w:cs="Times New Roman"/>
          <w:color w:val="000000" w:themeColor="text1"/>
        </w:rPr>
        <w:t xml:space="preserve"> </w:t>
      </w:r>
      <w:r w:rsidR="004A7FC0" w:rsidRPr="007C50EC">
        <w:rPr>
          <w:rFonts w:ascii="Times New Roman" w:hAnsi="Times New Roman" w:cs="Times New Roman"/>
          <w:iCs/>
          <w:color w:val="000000" w:themeColor="text1"/>
        </w:rPr>
        <w:t>El acto administrativo que caducó el derecho de concesión administrativa de servicio de transporte público modalidad taxi bajo la placa</w:t>
      </w:r>
      <w:r w:rsidR="004A7FC0" w:rsidRPr="007C50EC">
        <w:rPr>
          <w:rFonts w:ascii="Times New Roman" w:hAnsi="Times New Roman" w:cs="Times New Roman"/>
          <w:color w:val="000000" w:themeColor="text1"/>
        </w:rPr>
        <w:t xml:space="preserve"> TSJ-</w:t>
      </w:r>
      <w:r w:rsidR="00551E69">
        <w:rPr>
          <w:rFonts w:ascii="Times New Roman" w:hAnsi="Times New Roman" w:cs="Times New Roman"/>
          <w:color w:val="000000" w:themeColor="text1"/>
        </w:rPr>
        <w:t>XXXX</w:t>
      </w:r>
      <w:r w:rsidR="004A7FC0" w:rsidRPr="007C50EC">
        <w:rPr>
          <w:rFonts w:ascii="Times New Roman" w:hAnsi="Times New Roman" w:cs="Times New Roman"/>
          <w:color w:val="000000" w:themeColor="text1"/>
        </w:rPr>
        <w:t xml:space="preserve"> </w:t>
      </w:r>
      <w:r w:rsidR="004A7FC0" w:rsidRPr="007C50EC">
        <w:rPr>
          <w:rFonts w:ascii="Times New Roman" w:hAnsi="Times New Roman" w:cs="Times New Roman"/>
          <w:iCs/>
          <w:color w:val="000000" w:themeColor="text1"/>
        </w:rPr>
        <w:t xml:space="preserve">otorgada a </w:t>
      </w:r>
      <w:r w:rsidR="004A7FC0" w:rsidRPr="007C50EC">
        <w:rPr>
          <w:rFonts w:ascii="Times New Roman" w:hAnsi="Times New Roman" w:cs="Times New Roman"/>
          <w:b/>
          <w:smallCaps/>
          <w:color w:val="000000" w:themeColor="text1"/>
          <w:lang w:val="es-MX"/>
        </w:rPr>
        <w:t>L</w:t>
      </w:r>
      <w:r w:rsidR="00551E69">
        <w:rPr>
          <w:rFonts w:ascii="Times New Roman" w:hAnsi="Times New Roman" w:cs="Times New Roman"/>
          <w:b/>
          <w:smallCaps/>
          <w:color w:val="000000" w:themeColor="text1"/>
          <w:lang w:val="es-MX"/>
        </w:rPr>
        <w:t>.M.E.</w:t>
      </w:r>
      <w:r w:rsidR="004A7FC0" w:rsidRPr="007C50EC">
        <w:rPr>
          <w:rFonts w:ascii="Times New Roman" w:hAnsi="Times New Roman" w:cs="Times New Roman"/>
          <w:color w:val="000000" w:themeColor="text1"/>
        </w:rPr>
        <w:t>, fue notificado el</w:t>
      </w:r>
      <w:r w:rsidR="004A7FC0" w:rsidRPr="007C50EC">
        <w:rPr>
          <w:rFonts w:ascii="Times New Roman" w:hAnsi="Times New Roman" w:cs="Times New Roman"/>
          <w:b/>
          <w:color w:val="000000" w:themeColor="text1"/>
        </w:rPr>
        <w:t xml:space="preserve"> lunes 7 de mayo de 2018 </w:t>
      </w:r>
      <w:r w:rsidR="004A7FC0" w:rsidRPr="007C50EC">
        <w:rPr>
          <w:rFonts w:ascii="Times New Roman" w:hAnsi="Times New Roman" w:cs="Times New Roman"/>
          <w:color w:val="000000" w:themeColor="text1"/>
        </w:rPr>
        <w:t xml:space="preserve">vía correo </w:t>
      </w:r>
      <w:bookmarkStart w:id="4" w:name="_GoBack"/>
      <w:bookmarkEnd w:id="4"/>
      <w:r w:rsidR="00C15B48">
        <w:rPr>
          <w:rFonts w:ascii="Times New Roman" w:hAnsi="Times New Roman" w:cs="Times New Roman"/>
        </w:rPr>
        <w:fldChar w:fldCharType="begin"/>
      </w:r>
      <w:r w:rsidR="00C15B48">
        <w:rPr>
          <w:rFonts w:ascii="Times New Roman" w:hAnsi="Times New Roman" w:cs="Times New Roman"/>
        </w:rPr>
        <w:instrText xml:space="preserve"> HYPERLINK "mailto:</w:instrText>
      </w:r>
      <w:r w:rsidR="00C15B48" w:rsidRPr="00C15B48">
        <w:rPr>
          <w:rFonts w:ascii="Times New Roman" w:hAnsi="Times New Roman" w:cs="Times New Roman"/>
        </w:rPr>
        <w:instrText>xxxxx@msn.com</w:instrText>
      </w:r>
      <w:r w:rsidR="00C15B48">
        <w:rPr>
          <w:rFonts w:ascii="Times New Roman" w:hAnsi="Times New Roman" w:cs="Times New Roman"/>
        </w:rPr>
        <w:instrText xml:space="preserve">" </w:instrText>
      </w:r>
      <w:r w:rsidR="00C15B48">
        <w:rPr>
          <w:rFonts w:ascii="Times New Roman" w:hAnsi="Times New Roman" w:cs="Times New Roman"/>
        </w:rPr>
        <w:fldChar w:fldCharType="separate"/>
      </w:r>
      <w:r w:rsidR="00C15B48" w:rsidRPr="00061FFE">
        <w:rPr>
          <w:rStyle w:val="Hipervnculo"/>
          <w:rFonts w:ascii="Times New Roman" w:hAnsi="Times New Roman" w:cs="Times New Roman"/>
        </w:rPr>
        <w:t>xxxxx@msn.com</w:t>
      </w:r>
      <w:r w:rsidR="00C15B48">
        <w:rPr>
          <w:rFonts w:ascii="Times New Roman" w:hAnsi="Times New Roman" w:cs="Times New Roman"/>
        </w:rPr>
        <w:fldChar w:fldCharType="end"/>
      </w:r>
      <w:r w:rsidR="004A7FC0" w:rsidRPr="00551E69">
        <w:rPr>
          <w:rFonts w:ascii="Times New Roman" w:hAnsi="Times New Roman" w:cs="Times New Roman"/>
          <w:color w:val="auto"/>
        </w:rPr>
        <w:t xml:space="preserve">, - </w:t>
      </w:r>
      <w:r w:rsidR="004A7FC0" w:rsidRPr="00551E69">
        <w:rPr>
          <w:rFonts w:ascii="Times New Roman" w:hAnsi="Times New Roman" w:cs="Times New Roman"/>
          <w:i/>
          <w:color w:val="auto"/>
        </w:rPr>
        <w:t>l</w:t>
      </w:r>
      <w:r w:rsidR="004A7FC0" w:rsidRPr="00551E69">
        <w:rPr>
          <w:rFonts w:ascii="Times New Roman" w:hAnsi="Times New Roman" w:cs="Times New Roman"/>
          <w:i/>
          <w:color w:val="auto"/>
          <w:spacing w:val="-3"/>
        </w:rPr>
        <w:t>éase el folio 88 del expediente TAT-061-19</w:t>
      </w:r>
      <w:r w:rsidR="004A7FC0" w:rsidRPr="00551E69">
        <w:rPr>
          <w:rFonts w:ascii="Times New Roman" w:hAnsi="Times New Roman" w:cs="Times New Roman"/>
          <w:color w:val="auto"/>
          <w:spacing w:val="-3"/>
        </w:rPr>
        <w:t xml:space="preserve"> -</w:t>
      </w:r>
      <w:r w:rsidR="004A7FC0" w:rsidRPr="00551E69">
        <w:rPr>
          <w:rFonts w:ascii="Times New Roman" w:hAnsi="Times New Roman" w:cs="Times New Roman"/>
          <w:color w:val="auto"/>
        </w:rPr>
        <w:t xml:space="preserve"> y sus acciones </w:t>
      </w:r>
      <w:r w:rsidR="004A7FC0" w:rsidRPr="007C50EC">
        <w:rPr>
          <w:rFonts w:ascii="Times New Roman" w:hAnsi="Times New Roman" w:cs="Times New Roman"/>
          <w:color w:val="000000" w:themeColor="text1"/>
        </w:rPr>
        <w:t xml:space="preserve">recursivas fueron presentadas el </w:t>
      </w:r>
      <w:r w:rsidR="004A7FC0" w:rsidRPr="007C50EC">
        <w:rPr>
          <w:rFonts w:ascii="Times New Roman" w:hAnsi="Times New Roman" w:cs="Times New Roman"/>
          <w:b/>
          <w:color w:val="000000" w:themeColor="text1"/>
        </w:rPr>
        <w:t>10 de mayo de 2018</w:t>
      </w:r>
      <w:r w:rsidR="004A7FC0" w:rsidRPr="007C50EC">
        <w:rPr>
          <w:rFonts w:ascii="Times New Roman" w:hAnsi="Times New Roman" w:cs="Times New Roman"/>
          <w:color w:val="000000" w:themeColor="text1"/>
        </w:rPr>
        <w:t xml:space="preserve">, </w:t>
      </w:r>
      <w:r w:rsidR="004A7FC0" w:rsidRPr="007C50EC">
        <w:rPr>
          <w:rFonts w:ascii="Times New Roman" w:hAnsi="Times New Roman" w:cs="Times New Roman"/>
          <w:iCs/>
          <w:color w:val="000000" w:themeColor="text1"/>
        </w:rPr>
        <w:t>con lo cual se tiene que el recurso se presenta dentro del plazo de ley.</w:t>
      </w:r>
    </w:p>
    <w:p w14:paraId="137A6834" w14:textId="77777777" w:rsidR="002A2CFA" w:rsidRPr="007C50EC" w:rsidRDefault="002A2CFA" w:rsidP="002A2CFA">
      <w:pPr>
        <w:pStyle w:val="Sinespaciado"/>
        <w:spacing w:line="276" w:lineRule="auto"/>
        <w:rPr>
          <w:rFonts w:ascii="Times New Roman" w:hAnsi="Times New Roman"/>
          <w:color w:val="000000" w:themeColor="text1"/>
          <w:sz w:val="24"/>
          <w:szCs w:val="24"/>
        </w:rPr>
      </w:pPr>
    </w:p>
    <w:p w14:paraId="59FC5221" w14:textId="77777777" w:rsidR="00A36114" w:rsidRPr="007C50EC" w:rsidRDefault="00A36114" w:rsidP="00C41E6E">
      <w:pPr>
        <w:pStyle w:val="Style9"/>
        <w:numPr>
          <w:ilvl w:val="0"/>
          <w:numId w:val="15"/>
        </w:numPr>
        <w:tabs>
          <w:tab w:val="left" w:pos="426"/>
        </w:tabs>
        <w:kinsoku w:val="0"/>
        <w:autoSpaceDE/>
        <w:autoSpaceDN/>
        <w:spacing w:before="0"/>
        <w:ind w:left="0" w:right="0" w:firstLine="0"/>
        <w:rPr>
          <w:rFonts w:eastAsia="Times New Roman"/>
          <w:color w:val="000000" w:themeColor="text1"/>
          <w:sz w:val="24"/>
          <w:szCs w:val="24"/>
          <w:lang w:val="es-CR" w:eastAsia="es-ES"/>
        </w:rPr>
      </w:pPr>
      <w:r w:rsidRPr="007C50EC">
        <w:rPr>
          <w:b/>
          <w:iCs/>
          <w:color w:val="000000" w:themeColor="text1"/>
          <w:sz w:val="24"/>
          <w:szCs w:val="24"/>
          <w:lang w:val="es-CR"/>
        </w:rPr>
        <w:t>HECHOS PROBADOS.</w:t>
      </w:r>
      <w:r w:rsidRPr="007C50EC">
        <w:rPr>
          <w:iCs/>
          <w:color w:val="000000" w:themeColor="text1"/>
          <w:sz w:val="24"/>
          <w:szCs w:val="24"/>
          <w:lang w:val="es-CR"/>
        </w:rPr>
        <w:t xml:space="preserve"> De importancia para la decisión de este asunto, se</w:t>
      </w:r>
      <w:r w:rsidRPr="007C50EC">
        <w:rPr>
          <w:iCs/>
          <w:color w:val="000000" w:themeColor="text1"/>
          <w:lang w:val="es-CR"/>
        </w:rPr>
        <w:t xml:space="preserve"> estiman como debidamente demostrados los siguientes hechos: </w:t>
      </w:r>
    </w:p>
    <w:p w14:paraId="3FE7A184" w14:textId="77777777" w:rsidR="00A36114" w:rsidRPr="007C50EC" w:rsidRDefault="00A36114" w:rsidP="00A36114">
      <w:pPr>
        <w:pStyle w:val="Style9"/>
        <w:tabs>
          <w:tab w:val="left" w:pos="426"/>
        </w:tabs>
        <w:kinsoku w:val="0"/>
        <w:autoSpaceDE/>
        <w:autoSpaceDN/>
        <w:spacing w:before="0"/>
        <w:ind w:right="0"/>
        <w:rPr>
          <w:rFonts w:eastAsia="Times New Roman"/>
          <w:color w:val="000000" w:themeColor="text1"/>
          <w:sz w:val="24"/>
          <w:szCs w:val="24"/>
          <w:lang w:val="es-CR" w:eastAsia="es-ES"/>
        </w:rPr>
      </w:pPr>
    </w:p>
    <w:p w14:paraId="342C2384" w14:textId="77777777" w:rsidR="000C108E" w:rsidRPr="007C50EC" w:rsidRDefault="00A36114" w:rsidP="003471C6">
      <w:pPr>
        <w:pStyle w:val="Style9"/>
        <w:numPr>
          <w:ilvl w:val="0"/>
          <w:numId w:val="16"/>
        </w:numPr>
        <w:tabs>
          <w:tab w:val="left" w:pos="284"/>
          <w:tab w:val="left" w:pos="426"/>
        </w:tabs>
        <w:kinsoku w:val="0"/>
        <w:autoSpaceDE/>
        <w:autoSpaceDN/>
        <w:spacing w:before="0"/>
        <w:ind w:left="0" w:right="0" w:firstLine="0"/>
        <w:rPr>
          <w:rFonts w:eastAsia="Times New Roman"/>
          <w:color w:val="000000" w:themeColor="text1"/>
          <w:sz w:val="22"/>
          <w:szCs w:val="22"/>
          <w:lang w:val="es-CR" w:eastAsia="es-ES"/>
        </w:rPr>
      </w:pPr>
      <w:r w:rsidRPr="007C50EC">
        <w:rPr>
          <w:color w:val="000000" w:themeColor="text1"/>
          <w:sz w:val="22"/>
          <w:szCs w:val="22"/>
          <w:lang w:val="es-CR"/>
        </w:rPr>
        <w:t xml:space="preserve">Que </w:t>
      </w:r>
      <w:r w:rsidR="000C108E" w:rsidRPr="007C50EC">
        <w:rPr>
          <w:color w:val="000000" w:themeColor="text1"/>
          <w:sz w:val="22"/>
          <w:szCs w:val="22"/>
          <w:lang w:val="es-CR"/>
        </w:rPr>
        <w:t>a</w:t>
      </w:r>
      <w:r w:rsidRPr="007C50EC">
        <w:rPr>
          <w:color w:val="000000" w:themeColor="text1"/>
          <w:sz w:val="22"/>
          <w:szCs w:val="22"/>
          <w:lang w:val="es-CR"/>
        </w:rPr>
        <w:t xml:space="preserve">l señor </w:t>
      </w:r>
      <w:r w:rsidR="00327EAE" w:rsidRPr="007C50EC">
        <w:rPr>
          <w:b/>
          <w:smallCaps/>
          <w:color w:val="000000" w:themeColor="text1"/>
          <w:sz w:val="22"/>
          <w:szCs w:val="22"/>
          <w:lang w:val="es-MX"/>
        </w:rPr>
        <w:t>L</w:t>
      </w:r>
      <w:r w:rsidR="00551E69">
        <w:rPr>
          <w:b/>
          <w:smallCaps/>
          <w:color w:val="000000" w:themeColor="text1"/>
          <w:sz w:val="22"/>
          <w:szCs w:val="22"/>
          <w:lang w:val="es-MX"/>
        </w:rPr>
        <w:t>.M..E.</w:t>
      </w:r>
      <w:r w:rsidRPr="007C50EC">
        <w:rPr>
          <w:color w:val="000000" w:themeColor="text1"/>
          <w:sz w:val="22"/>
          <w:szCs w:val="22"/>
          <w:lang w:val="es-CR"/>
        </w:rPr>
        <w:t xml:space="preserve">, </w:t>
      </w:r>
      <w:r w:rsidR="000C108E" w:rsidRPr="007C50EC">
        <w:rPr>
          <w:color w:val="000000" w:themeColor="text1"/>
          <w:sz w:val="22"/>
          <w:szCs w:val="22"/>
          <w:lang w:val="es-CR"/>
        </w:rPr>
        <w:t>se le otorgó la concesión administrativa de servicio de transporte público modalidad taxi bajo la placa TSJ-</w:t>
      </w:r>
      <w:r w:rsidR="00551E69">
        <w:rPr>
          <w:color w:val="000000" w:themeColor="text1"/>
          <w:sz w:val="22"/>
          <w:szCs w:val="22"/>
          <w:lang w:val="es-CR"/>
        </w:rPr>
        <w:t>XXXX</w:t>
      </w:r>
      <w:r w:rsidR="000C108E" w:rsidRPr="007C50EC">
        <w:rPr>
          <w:color w:val="000000" w:themeColor="text1"/>
          <w:sz w:val="22"/>
          <w:szCs w:val="22"/>
          <w:lang w:val="es-CR"/>
        </w:rPr>
        <w:t>.</w:t>
      </w:r>
    </w:p>
    <w:p w14:paraId="1C5B3B46" w14:textId="77777777" w:rsidR="000C108E" w:rsidRPr="00C41E6E" w:rsidRDefault="00A36114" w:rsidP="003471C6">
      <w:pPr>
        <w:pStyle w:val="Style9"/>
        <w:numPr>
          <w:ilvl w:val="0"/>
          <w:numId w:val="16"/>
        </w:numPr>
        <w:tabs>
          <w:tab w:val="left" w:pos="284"/>
          <w:tab w:val="left" w:pos="426"/>
        </w:tabs>
        <w:kinsoku w:val="0"/>
        <w:autoSpaceDE/>
        <w:autoSpaceDN/>
        <w:spacing w:before="0"/>
        <w:ind w:left="0" w:right="0" w:firstLine="0"/>
        <w:rPr>
          <w:rFonts w:eastAsia="Times New Roman"/>
          <w:iCs/>
          <w:color w:val="000000" w:themeColor="text1"/>
          <w:sz w:val="22"/>
          <w:szCs w:val="22"/>
          <w:lang w:val="es-CR" w:eastAsia="es-ES"/>
        </w:rPr>
      </w:pPr>
      <w:bookmarkStart w:id="5" w:name="_Hlk23763371"/>
      <w:r w:rsidRPr="007C50EC">
        <w:rPr>
          <w:rFonts w:eastAsia="Times New Roman"/>
          <w:color w:val="000000" w:themeColor="text1"/>
          <w:sz w:val="22"/>
          <w:szCs w:val="22"/>
          <w:lang w:val="es-CR" w:eastAsia="es-ES"/>
        </w:rPr>
        <w:t xml:space="preserve">Que </w:t>
      </w:r>
      <w:r w:rsidR="00185898" w:rsidRPr="007C50EC">
        <w:rPr>
          <w:rFonts w:eastAsia="Times New Roman"/>
          <w:color w:val="000000" w:themeColor="text1"/>
          <w:sz w:val="22"/>
          <w:szCs w:val="22"/>
          <w:lang w:val="es-CR" w:eastAsia="es-ES"/>
        </w:rPr>
        <w:t xml:space="preserve">según certificación digital RNPDIGITAL-4008512-2015, bajo las citas de inscripción </w:t>
      </w:r>
      <w:r w:rsidR="00185898" w:rsidRPr="007C50EC">
        <w:rPr>
          <w:b/>
          <w:smallCaps/>
          <w:color w:val="000000" w:themeColor="text1"/>
          <w:sz w:val="22"/>
          <w:szCs w:val="22"/>
          <w:lang w:val="es-MX"/>
        </w:rPr>
        <w:t>L</w:t>
      </w:r>
      <w:r w:rsidR="00551E69">
        <w:rPr>
          <w:b/>
          <w:smallCaps/>
          <w:color w:val="000000" w:themeColor="text1"/>
          <w:sz w:val="22"/>
          <w:szCs w:val="22"/>
          <w:lang w:val="es-MX"/>
        </w:rPr>
        <w:t>.M.E.</w:t>
      </w:r>
      <w:r w:rsidR="00185898" w:rsidRPr="007C50EC">
        <w:rPr>
          <w:color w:val="000000" w:themeColor="text1"/>
          <w:sz w:val="22"/>
          <w:szCs w:val="22"/>
          <w:lang w:val="es-CR"/>
        </w:rPr>
        <w:t>, bajo la placa</w:t>
      </w:r>
      <w:r w:rsidR="00C41E6E">
        <w:rPr>
          <w:color w:val="000000" w:themeColor="text1"/>
          <w:sz w:val="22"/>
          <w:szCs w:val="22"/>
          <w:lang w:val="es-CR"/>
        </w:rPr>
        <w:t xml:space="preserve"> TSJ-</w:t>
      </w:r>
      <w:r w:rsidR="00551E69">
        <w:rPr>
          <w:color w:val="000000" w:themeColor="text1"/>
          <w:sz w:val="22"/>
          <w:szCs w:val="22"/>
          <w:lang w:val="es-CR"/>
        </w:rPr>
        <w:t>XXXX</w:t>
      </w:r>
      <w:r w:rsidR="00185898" w:rsidRPr="007C50EC">
        <w:rPr>
          <w:color w:val="000000" w:themeColor="text1"/>
          <w:sz w:val="22"/>
          <w:szCs w:val="22"/>
          <w:lang w:val="es-CR"/>
        </w:rPr>
        <w:t xml:space="preserve">, </w:t>
      </w:r>
      <w:r w:rsidR="000C108E" w:rsidRPr="007C50EC">
        <w:rPr>
          <w:rFonts w:eastAsia="Times New Roman"/>
          <w:color w:val="000000" w:themeColor="text1"/>
          <w:sz w:val="22"/>
          <w:szCs w:val="22"/>
          <w:lang w:val="es-CR" w:eastAsia="es-ES"/>
        </w:rPr>
        <w:t xml:space="preserve">otorgó a la señora </w:t>
      </w:r>
      <w:r w:rsidR="000C108E" w:rsidRPr="007C50EC">
        <w:rPr>
          <w:rFonts w:eastAsia="Times New Roman"/>
          <w:b/>
          <w:i/>
          <w:color w:val="000000" w:themeColor="text1"/>
          <w:sz w:val="22"/>
          <w:szCs w:val="22"/>
          <w:lang w:val="es-CR" w:eastAsia="es-ES"/>
        </w:rPr>
        <w:t>D</w:t>
      </w:r>
      <w:r w:rsidR="00551E69">
        <w:rPr>
          <w:rFonts w:eastAsia="Times New Roman"/>
          <w:b/>
          <w:i/>
          <w:color w:val="000000" w:themeColor="text1"/>
          <w:sz w:val="22"/>
          <w:szCs w:val="22"/>
          <w:lang w:val="es-CR" w:eastAsia="es-ES"/>
        </w:rPr>
        <w:t>.M.L.R.</w:t>
      </w:r>
      <w:r w:rsidR="000C108E" w:rsidRPr="007C50EC">
        <w:rPr>
          <w:rFonts w:eastAsia="Times New Roman"/>
          <w:color w:val="000000" w:themeColor="text1"/>
          <w:sz w:val="22"/>
          <w:szCs w:val="22"/>
          <w:lang w:val="es-CR" w:eastAsia="es-ES"/>
        </w:rPr>
        <w:t xml:space="preserve">, cédula </w:t>
      </w:r>
      <w:r w:rsidR="0090531F" w:rsidRPr="007C50EC">
        <w:rPr>
          <w:rFonts w:eastAsia="Times New Roman"/>
          <w:color w:val="000000" w:themeColor="text1"/>
          <w:sz w:val="22"/>
          <w:szCs w:val="22"/>
          <w:lang w:val="es-CR" w:eastAsia="es-ES"/>
        </w:rPr>
        <w:t>de identidad número</w:t>
      </w:r>
      <w:r w:rsidR="00551E69">
        <w:rPr>
          <w:rFonts w:eastAsia="Times New Roman"/>
          <w:color w:val="000000" w:themeColor="text1"/>
          <w:sz w:val="22"/>
          <w:szCs w:val="22"/>
          <w:lang w:val="es-CR" w:eastAsia="es-ES"/>
        </w:rPr>
        <w:t xml:space="preserve"> …</w:t>
      </w:r>
      <w:r w:rsidR="0090531F" w:rsidRPr="007C50EC">
        <w:rPr>
          <w:rFonts w:eastAsia="Times New Roman"/>
          <w:color w:val="000000" w:themeColor="text1"/>
          <w:sz w:val="22"/>
          <w:szCs w:val="22"/>
          <w:lang w:val="es-CR" w:eastAsia="es-ES"/>
        </w:rPr>
        <w:t xml:space="preserve">, </w:t>
      </w:r>
      <w:bookmarkStart w:id="6" w:name="_Hlk23763348"/>
      <w:r w:rsidR="000C108E" w:rsidRPr="007C50EC">
        <w:rPr>
          <w:rFonts w:eastAsia="Times New Roman"/>
          <w:i/>
          <w:color w:val="000000" w:themeColor="text1"/>
          <w:sz w:val="22"/>
          <w:szCs w:val="22"/>
          <w:lang w:val="es-CR" w:eastAsia="es-ES"/>
        </w:rPr>
        <w:t xml:space="preserve">«poder generalísimo sin límite de suma, de forma indefinido </w:t>
      </w:r>
      <w:r w:rsidR="000C108E" w:rsidRPr="007C50EC">
        <w:rPr>
          <w:i/>
          <w:color w:val="000000" w:themeColor="text1"/>
          <w:spacing w:val="-2"/>
          <w:sz w:val="22"/>
          <w:szCs w:val="22"/>
          <w:lang w:val="es-CR"/>
        </w:rPr>
        <w:t>y de conformidad con el artículo mil doscientos cincuenta y cuatro del Código Civil, limitado a los asuntos y negocios relacionados únicamente y exclusivamente con el vehículo arriba descrito, pudiendo realizar las facultades que este art</w:t>
      </w:r>
      <w:r w:rsidR="00BC504C">
        <w:rPr>
          <w:i/>
          <w:color w:val="000000" w:themeColor="text1"/>
          <w:spacing w:val="-2"/>
          <w:sz w:val="22"/>
          <w:szCs w:val="22"/>
          <w:lang w:val="es-CR"/>
        </w:rPr>
        <w:t>í</w:t>
      </w:r>
      <w:r w:rsidR="000C108E" w:rsidRPr="007C50EC">
        <w:rPr>
          <w:i/>
          <w:color w:val="000000" w:themeColor="text1"/>
          <w:spacing w:val="-2"/>
          <w:sz w:val="22"/>
          <w:szCs w:val="22"/>
          <w:lang w:val="es-CR"/>
        </w:rPr>
        <w:t xml:space="preserve">culo le atribuye sobre en vehículo en cuestión» </w:t>
      </w:r>
      <w:r w:rsidR="000C108E" w:rsidRPr="00C41E6E">
        <w:rPr>
          <w:iCs/>
          <w:color w:val="000000" w:themeColor="text1"/>
          <w:spacing w:val="-2"/>
          <w:sz w:val="22"/>
          <w:szCs w:val="22"/>
          <w:lang w:val="es-CR"/>
        </w:rPr>
        <w:t xml:space="preserve">con fecha </w:t>
      </w:r>
      <w:bookmarkEnd w:id="6"/>
      <w:r w:rsidR="000C108E" w:rsidRPr="00C41E6E">
        <w:rPr>
          <w:iCs/>
          <w:color w:val="000000" w:themeColor="text1"/>
          <w:spacing w:val="-2"/>
          <w:sz w:val="22"/>
          <w:szCs w:val="22"/>
          <w:lang w:val="es-CR"/>
        </w:rPr>
        <w:t xml:space="preserve">de inicio 19 de junio del 2014. </w:t>
      </w:r>
      <w:r w:rsidR="00185898" w:rsidRPr="00C41E6E">
        <w:rPr>
          <w:iCs/>
          <w:color w:val="000000" w:themeColor="text1"/>
          <w:spacing w:val="-2"/>
          <w:sz w:val="22"/>
          <w:szCs w:val="22"/>
          <w:lang w:val="es-CR"/>
        </w:rPr>
        <w:t xml:space="preserve"> </w:t>
      </w:r>
      <w:r w:rsidR="000C108E" w:rsidRPr="00C41E6E">
        <w:rPr>
          <w:iCs/>
          <w:color w:val="000000" w:themeColor="text1"/>
          <w:spacing w:val="-2"/>
          <w:sz w:val="22"/>
          <w:szCs w:val="22"/>
          <w:lang w:val="es-CR"/>
        </w:rPr>
        <w:t>(Léanse los folios 131 y 132 del expediente TAT-061-19)</w:t>
      </w:r>
    </w:p>
    <w:bookmarkEnd w:id="5"/>
    <w:p w14:paraId="72FDA85F" w14:textId="77777777" w:rsidR="00A36114" w:rsidRPr="007C50EC" w:rsidRDefault="0090531F" w:rsidP="003471C6">
      <w:pPr>
        <w:pStyle w:val="Style9"/>
        <w:numPr>
          <w:ilvl w:val="0"/>
          <w:numId w:val="16"/>
        </w:numPr>
        <w:tabs>
          <w:tab w:val="left" w:pos="284"/>
          <w:tab w:val="left" w:pos="426"/>
        </w:tabs>
        <w:kinsoku w:val="0"/>
        <w:autoSpaceDE/>
        <w:autoSpaceDN/>
        <w:spacing w:before="0"/>
        <w:ind w:left="0" w:right="0" w:firstLine="0"/>
        <w:rPr>
          <w:rFonts w:eastAsia="Times New Roman"/>
          <w:color w:val="000000" w:themeColor="text1"/>
          <w:sz w:val="22"/>
          <w:szCs w:val="22"/>
          <w:lang w:val="es-CR" w:eastAsia="es-ES"/>
        </w:rPr>
      </w:pPr>
      <w:r w:rsidRPr="007C50EC">
        <w:rPr>
          <w:rFonts w:eastAsia="Times New Roman"/>
          <w:color w:val="000000" w:themeColor="text1"/>
          <w:sz w:val="22"/>
          <w:szCs w:val="22"/>
          <w:lang w:val="es-CR" w:eastAsia="es-ES"/>
        </w:rPr>
        <w:t>El</w:t>
      </w:r>
      <w:r w:rsidR="00A36114" w:rsidRPr="007C50EC">
        <w:rPr>
          <w:rFonts w:eastAsia="Times New Roman"/>
          <w:color w:val="000000" w:themeColor="text1"/>
          <w:sz w:val="22"/>
          <w:szCs w:val="22"/>
          <w:lang w:val="es-CR" w:eastAsia="es-ES"/>
        </w:rPr>
        <w:t xml:space="preserve"> </w:t>
      </w:r>
      <w:r w:rsidR="00A36114" w:rsidRPr="007C50EC">
        <w:rPr>
          <w:rFonts w:eastAsia="Times New Roman"/>
          <w:b/>
          <w:color w:val="000000" w:themeColor="text1"/>
          <w:sz w:val="22"/>
          <w:szCs w:val="22"/>
          <w:lang w:val="es-CR" w:eastAsia="es-ES"/>
        </w:rPr>
        <w:t xml:space="preserve">15 de </w:t>
      </w:r>
      <w:r w:rsidRPr="007C50EC">
        <w:rPr>
          <w:rFonts w:eastAsia="Times New Roman"/>
          <w:b/>
          <w:color w:val="000000" w:themeColor="text1"/>
          <w:sz w:val="22"/>
          <w:szCs w:val="22"/>
          <w:lang w:val="es-CR" w:eastAsia="es-ES"/>
        </w:rPr>
        <w:t>junio</w:t>
      </w:r>
      <w:r w:rsidR="00A36114" w:rsidRPr="007C50EC">
        <w:rPr>
          <w:rFonts w:eastAsia="Times New Roman"/>
          <w:b/>
          <w:color w:val="000000" w:themeColor="text1"/>
          <w:sz w:val="22"/>
          <w:szCs w:val="22"/>
          <w:lang w:val="es-CR" w:eastAsia="es-ES"/>
        </w:rPr>
        <w:t xml:space="preserve"> del 20</w:t>
      </w:r>
      <w:r w:rsidRPr="007C50EC">
        <w:rPr>
          <w:rFonts w:eastAsia="Times New Roman"/>
          <w:b/>
          <w:color w:val="000000" w:themeColor="text1"/>
          <w:sz w:val="22"/>
          <w:szCs w:val="22"/>
          <w:lang w:val="es-CR" w:eastAsia="es-ES"/>
        </w:rPr>
        <w:t>15</w:t>
      </w:r>
      <w:r w:rsidR="00A36114" w:rsidRPr="007C50EC">
        <w:rPr>
          <w:rFonts w:eastAsia="Times New Roman"/>
          <w:color w:val="000000" w:themeColor="text1"/>
          <w:sz w:val="22"/>
          <w:szCs w:val="22"/>
          <w:lang w:val="es-CR" w:eastAsia="es-ES"/>
        </w:rPr>
        <w:t xml:space="preserve">, el concesionario </w:t>
      </w:r>
      <w:r w:rsidRPr="007C50EC">
        <w:rPr>
          <w:b/>
          <w:smallCaps/>
          <w:color w:val="000000" w:themeColor="text1"/>
          <w:sz w:val="22"/>
          <w:szCs w:val="22"/>
          <w:lang w:val="es-MX"/>
        </w:rPr>
        <w:t>L</w:t>
      </w:r>
      <w:r w:rsidR="00551E69">
        <w:rPr>
          <w:b/>
          <w:smallCaps/>
          <w:color w:val="000000" w:themeColor="text1"/>
          <w:sz w:val="22"/>
          <w:szCs w:val="22"/>
          <w:lang w:val="es-MX"/>
        </w:rPr>
        <w:t>.M.E.</w:t>
      </w:r>
      <w:r w:rsidR="00A36114" w:rsidRPr="007C50EC">
        <w:rPr>
          <w:rFonts w:eastAsia="Times New Roman"/>
          <w:color w:val="000000" w:themeColor="text1"/>
          <w:sz w:val="22"/>
          <w:szCs w:val="22"/>
          <w:lang w:val="es-CR" w:eastAsia="es-ES"/>
        </w:rPr>
        <w:t xml:space="preserve">, </w:t>
      </w:r>
      <w:r w:rsidRPr="007C50EC">
        <w:rPr>
          <w:rFonts w:eastAsia="Times New Roman"/>
          <w:color w:val="000000" w:themeColor="text1"/>
          <w:sz w:val="22"/>
          <w:szCs w:val="22"/>
          <w:lang w:val="es-CR" w:eastAsia="es-ES"/>
        </w:rPr>
        <w:t xml:space="preserve">solicita al Consejo de Transporte Público, autorización para </w:t>
      </w:r>
      <w:r w:rsidR="00A36114" w:rsidRPr="007C50EC">
        <w:rPr>
          <w:rFonts w:eastAsia="Times New Roman"/>
          <w:color w:val="000000" w:themeColor="text1"/>
          <w:sz w:val="22"/>
          <w:szCs w:val="22"/>
          <w:lang w:val="es-CR" w:eastAsia="es-ES"/>
        </w:rPr>
        <w:t>cede</w:t>
      </w:r>
      <w:r w:rsidRPr="007C50EC">
        <w:rPr>
          <w:rFonts w:eastAsia="Times New Roman"/>
          <w:color w:val="000000" w:themeColor="text1"/>
          <w:sz w:val="22"/>
          <w:szCs w:val="22"/>
          <w:lang w:val="es-CR" w:eastAsia="es-ES"/>
        </w:rPr>
        <w:t>r y traspasar la concesión administrativa bajo la pl</w:t>
      </w:r>
      <w:r w:rsidR="00C41E6E">
        <w:rPr>
          <w:rFonts w:eastAsia="Times New Roman"/>
          <w:color w:val="000000" w:themeColor="text1"/>
          <w:sz w:val="22"/>
          <w:szCs w:val="22"/>
          <w:lang w:val="es-CR" w:eastAsia="es-ES"/>
        </w:rPr>
        <w:t>a</w:t>
      </w:r>
      <w:r w:rsidRPr="007C50EC">
        <w:rPr>
          <w:rFonts w:eastAsia="Times New Roman"/>
          <w:color w:val="000000" w:themeColor="text1"/>
          <w:sz w:val="22"/>
          <w:szCs w:val="22"/>
          <w:lang w:val="es-CR" w:eastAsia="es-ES"/>
        </w:rPr>
        <w:t>ca TSJ-</w:t>
      </w:r>
      <w:r w:rsidR="00551E69">
        <w:rPr>
          <w:rFonts w:eastAsia="Times New Roman"/>
          <w:color w:val="000000" w:themeColor="text1"/>
          <w:sz w:val="22"/>
          <w:szCs w:val="22"/>
          <w:lang w:val="es-CR" w:eastAsia="es-ES"/>
        </w:rPr>
        <w:t>XXXX</w:t>
      </w:r>
      <w:r w:rsidRPr="007C50EC">
        <w:rPr>
          <w:rFonts w:eastAsia="Times New Roman"/>
          <w:color w:val="000000" w:themeColor="text1"/>
          <w:sz w:val="22"/>
          <w:szCs w:val="22"/>
          <w:lang w:val="es-CR" w:eastAsia="es-ES"/>
        </w:rPr>
        <w:t xml:space="preserve">, en favor de </w:t>
      </w:r>
      <w:r w:rsidRPr="007C50EC">
        <w:rPr>
          <w:rFonts w:eastAsia="Times New Roman"/>
          <w:b/>
          <w:color w:val="000000" w:themeColor="text1"/>
          <w:sz w:val="22"/>
          <w:szCs w:val="22"/>
          <w:lang w:val="es-CR" w:eastAsia="es-ES"/>
        </w:rPr>
        <w:t>D</w:t>
      </w:r>
      <w:r w:rsidR="00551E69">
        <w:rPr>
          <w:rFonts w:eastAsia="Times New Roman"/>
          <w:b/>
          <w:color w:val="000000" w:themeColor="text1"/>
          <w:sz w:val="22"/>
          <w:szCs w:val="22"/>
          <w:lang w:val="es-CR" w:eastAsia="es-ES"/>
        </w:rPr>
        <w:t>.M.L.R.</w:t>
      </w:r>
      <w:r w:rsidR="00A36114" w:rsidRPr="007C50EC">
        <w:rPr>
          <w:rFonts w:eastAsia="Times New Roman"/>
          <w:color w:val="000000" w:themeColor="text1"/>
          <w:sz w:val="22"/>
          <w:szCs w:val="22"/>
          <w:lang w:val="es-CR" w:eastAsia="es-ES"/>
        </w:rPr>
        <w:t xml:space="preserve"> (Léase el folio </w:t>
      </w:r>
      <w:r w:rsidRPr="007C50EC">
        <w:rPr>
          <w:rFonts w:eastAsia="Times New Roman"/>
          <w:color w:val="000000" w:themeColor="text1"/>
          <w:sz w:val="22"/>
          <w:szCs w:val="22"/>
          <w:lang w:val="es-CR" w:eastAsia="es-ES"/>
        </w:rPr>
        <w:t>12</w:t>
      </w:r>
      <w:r w:rsidR="00A36114" w:rsidRPr="007C50EC">
        <w:rPr>
          <w:rFonts w:eastAsia="Times New Roman"/>
          <w:color w:val="000000" w:themeColor="text1"/>
          <w:sz w:val="22"/>
          <w:szCs w:val="22"/>
          <w:lang w:val="es-CR" w:eastAsia="es-ES"/>
        </w:rPr>
        <w:t xml:space="preserve">4 vuelto y </w:t>
      </w:r>
      <w:r w:rsidRPr="007C50EC">
        <w:rPr>
          <w:rFonts w:eastAsia="Times New Roman"/>
          <w:color w:val="000000" w:themeColor="text1"/>
          <w:sz w:val="22"/>
          <w:szCs w:val="22"/>
          <w:lang w:val="es-CR" w:eastAsia="es-ES"/>
        </w:rPr>
        <w:t>128 a 130</w:t>
      </w:r>
      <w:r w:rsidR="00A36114" w:rsidRPr="007C50EC">
        <w:rPr>
          <w:rFonts w:eastAsia="Times New Roman"/>
          <w:color w:val="000000" w:themeColor="text1"/>
          <w:sz w:val="22"/>
          <w:szCs w:val="22"/>
          <w:lang w:val="es-CR" w:eastAsia="es-ES"/>
        </w:rPr>
        <w:t xml:space="preserve"> del expediente administrativo TAT-</w:t>
      </w:r>
      <w:r w:rsidRPr="007C50EC">
        <w:rPr>
          <w:rFonts w:eastAsia="Times New Roman"/>
          <w:color w:val="000000" w:themeColor="text1"/>
          <w:sz w:val="22"/>
          <w:szCs w:val="22"/>
          <w:lang w:val="es-CR" w:eastAsia="es-ES"/>
        </w:rPr>
        <w:t>061-19</w:t>
      </w:r>
      <w:r w:rsidR="00A36114" w:rsidRPr="007C50EC">
        <w:rPr>
          <w:rFonts w:eastAsia="Times New Roman"/>
          <w:color w:val="000000" w:themeColor="text1"/>
          <w:sz w:val="22"/>
          <w:szCs w:val="22"/>
          <w:lang w:val="es-CR" w:eastAsia="es-ES"/>
        </w:rPr>
        <w:t>)</w:t>
      </w:r>
    </w:p>
    <w:p w14:paraId="08312A58" w14:textId="77777777" w:rsidR="00A36114" w:rsidRPr="007C50EC" w:rsidRDefault="00A36114" w:rsidP="003471C6">
      <w:pPr>
        <w:pStyle w:val="Style9"/>
        <w:numPr>
          <w:ilvl w:val="0"/>
          <w:numId w:val="16"/>
        </w:numPr>
        <w:tabs>
          <w:tab w:val="left" w:pos="284"/>
          <w:tab w:val="left" w:pos="426"/>
        </w:tabs>
        <w:kinsoku w:val="0"/>
        <w:autoSpaceDE/>
        <w:autoSpaceDN/>
        <w:spacing w:before="0"/>
        <w:ind w:left="0" w:right="0" w:firstLine="0"/>
        <w:rPr>
          <w:rFonts w:eastAsia="Times New Roman"/>
          <w:color w:val="000000" w:themeColor="text1"/>
          <w:sz w:val="22"/>
          <w:szCs w:val="22"/>
          <w:lang w:val="es-CR" w:eastAsia="es-ES"/>
        </w:rPr>
      </w:pPr>
      <w:r w:rsidRPr="007C50EC">
        <w:rPr>
          <w:color w:val="000000" w:themeColor="text1"/>
          <w:sz w:val="22"/>
          <w:szCs w:val="22"/>
          <w:lang w:val="es-CR"/>
        </w:rPr>
        <w:t xml:space="preserve">La Junta Directiva del Consejo de Transporte Público, en el </w:t>
      </w:r>
      <w:r w:rsidRPr="007C50EC">
        <w:rPr>
          <w:b/>
          <w:color w:val="000000" w:themeColor="text1"/>
          <w:sz w:val="22"/>
          <w:szCs w:val="22"/>
          <w:lang w:val="es-CR"/>
        </w:rPr>
        <w:t xml:space="preserve">Artículo </w:t>
      </w:r>
      <w:r w:rsidR="0090531F" w:rsidRPr="007C50EC">
        <w:rPr>
          <w:b/>
          <w:color w:val="000000" w:themeColor="text1"/>
          <w:sz w:val="22"/>
          <w:szCs w:val="22"/>
          <w:lang w:val="es-CR"/>
        </w:rPr>
        <w:t>7</w:t>
      </w:r>
      <w:r w:rsidRPr="007C50EC">
        <w:rPr>
          <w:b/>
          <w:color w:val="000000" w:themeColor="text1"/>
          <w:sz w:val="22"/>
          <w:szCs w:val="22"/>
          <w:lang w:val="es-CR"/>
        </w:rPr>
        <w:t>.</w:t>
      </w:r>
      <w:r w:rsidR="0090531F" w:rsidRPr="007C50EC">
        <w:rPr>
          <w:b/>
          <w:color w:val="000000" w:themeColor="text1"/>
          <w:sz w:val="22"/>
          <w:szCs w:val="22"/>
          <w:lang w:val="es-CR"/>
        </w:rPr>
        <w:t>10</w:t>
      </w:r>
      <w:r w:rsidRPr="007C50EC">
        <w:rPr>
          <w:b/>
          <w:color w:val="000000" w:themeColor="text1"/>
          <w:sz w:val="22"/>
          <w:szCs w:val="22"/>
          <w:lang w:val="es-CR"/>
        </w:rPr>
        <w:t>.</w:t>
      </w:r>
      <w:r w:rsidR="0090531F" w:rsidRPr="007C50EC">
        <w:rPr>
          <w:b/>
          <w:color w:val="000000" w:themeColor="text1"/>
          <w:sz w:val="22"/>
          <w:szCs w:val="22"/>
          <w:lang w:val="es-CR"/>
        </w:rPr>
        <w:t>1</w:t>
      </w:r>
      <w:r w:rsidRPr="007C50EC">
        <w:rPr>
          <w:b/>
          <w:color w:val="000000" w:themeColor="text1"/>
          <w:sz w:val="22"/>
          <w:szCs w:val="22"/>
          <w:lang w:val="es-CR"/>
        </w:rPr>
        <w:t xml:space="preserve"> de la Sesión Ordinaria 5</w:t>
      </w:r>
      <w:r w:rsidR="0090531F" w:rsidRPr="007C50EC">
        <w:rPr>
          <w:b/>
          <w:color w:val="000000" w:themeColor="text1"/>
          <w:sz w:val="22"/>
          <w:szCs w:val="22"/>
          <w:lang w:val="es-CR"/>
        </w:rPr>
        <w:t>4</w:t>
      </w:r>
      <w:r w:rsidRPr="007C50EC">
        <w:rPr>
          <w:b/>
          <w:color w:val="000000" w:themeColor="text1"/>
          <w:sz w:val="22"/>
          <w:szCs w:val="22"/>
          <w:lang w:val="es-CR"/>
        </w:rPr>
        <w:t>-20</w:t>
      </w:r>
      <w:r w:rsidR="0090531F" w:rsidRPr="007C50EC">
        <w:rPr>
          <w:b/>
          <w:color w:val="000000" w:themeColor="text1"/>
          <w:sz w:val="22"/>
          <w:szCs w:val="22"/>
          <w:lang w:val="es-CR"/>
        </w:rPr>
        <w:t>15</w:t>
      </w:r>
      <w:r w:rsidRPr="007C50EC">
        <w:rPr>
          <w:color w:val="000000" w:themeColor="text1"/>
          <w:sz w:val="22"/>
          <w:szCs w:val="22"/>
          <w:lang w:val="es-CR"/>
        </w:rPr>
        <w:t xml:space="preserve"> </w:t>
      </w:r>
      <w:r w:rsidRPr="007C50EC">
        <w:rPr>
          <w:b/>
          <w:color w:val="000000" w:themeColor="text1"/>
          <w:sz w:val="22"/>
          <w:szCs w:val="22"/>
          <w:lang w:val="es-CR"/>
        </w:rPr>
        <w:t>del 1</w:t>
      </w:r>
      <w:r w:rsidR="0090531F" w:rsidRPr="007C50EC">
        <w:rPr>
          <w:b/>
          <w:color w:val="000000" w:themeColor="text1"/>
          <w:sz w:val="22"/>
          <w:szCs w:val="22"/>
          <w:lang w:val="es-CR"/>
        </w:rPr>
        <w:t>6</w:t>
      </w:r>
      <w:r w:rsidRPr="007C50EC">
        <w:rPr>
          <w:b/>
          <w:color w:val="000000" w:themeColor="text1"/>
          <w:sz w:val="22"/>
          <w:szCs w:val="22"/>
          <w:lang w:val="es-CR"/>
        </w:rPr>
        <w:t xml:space="preserve"> de </w:t>
      </w:r>
      <w:r w:rsidR="0090531F" w:rsidRPr="007C50EC">
        <w:rPr>
          <w:b/>
          <w:color w:val="000000" w:themeColor="text1"/>
          <w:sz w:val="22"/>
          <w:szCs w:val="22"/>
          <w:lang w:val="es-CR"/>
        </w:rPr>
        <w:t>setiembre</w:t>
      </w:r>
      <w:r w:rsidRPr="007C50EC">
        <w:rPr>
          <w:b/>
          <w:color w:val="000000" w:themeColor="text1"/>
          <w:sz w:val="22"/>
          <w:szCs w:val="22"/>
          <w:lang w:val="es-CR"/>
        </w:rPr>
        <w:t xml:space="preserve"> del 20</w:t>
      </w:r>
      <w:r w:rsidR="0090531F" w:rsidRPr="007C50EC">
        <w:rPr>
          <w:b/>
          <w:color w:val="000000" w:themeColor="text1"/>
          <w:sz w:val="22"/>
          <w:szCs w:val="22"/>
          <w:lang w:val="es-CR"/>
        </w:rPr>
        <w:t>15</w:t>
      </w:r>
      <w:r w:rsidRPr="007C50EC">
        <w:rPr>
          <w:b/>
          <w:color w:val="000000" w:themeColor="text1"/>
          <w:sz w:val="22"/>
          <w:szCs w:val="22"/>
          <w:lang w:val="es-CR"/>
        </w:rPr>
        <w:t>,</w:t>
      </w:r>
      <w:r w:rsidRPr="007C50EC">
        <w:rPr>
          <w:color w:val="000000" w:themeColor="text1"/>
          <w:sz w:val="22"/>
          <w:szCs w:val="22"/>
          <w:lang w:val="es-CR"/>
        </w:rPr>
        <w:t xml:space="preserve"> ordena a la Dirección de Asuntos Jurídicos, dar inicio al procedimiento administrativo ordinario con el fin de averiguar la verdad real de los hechos respecto de la concesión otorgada </w:t>
      </w:r>
      <w:r w:rsidR="001B01BD" w:rsidRPr="007C50EC">
        <w:rPr>
          <w:color w:val="000000" w:themeColor="text1"/>
          <w:sz w:val="22"/>
          <w:szCs w:val="22"/>
          <w:lang w:val="es-CR"/>
        </w:rPr>
        <w:t xml:space="preserve">al señor </w:t>
      </w:r>
      <w:r w:rsidR="001B01BD" w:rsidRPr="007C50EC">
        <w:rPr>
          <w:b/>
          <w:smallCaps/>
          <w:color w:val="000000" w:themeColor="text1"/>
          <w:sz w:val="22"/>
          <w:szCs w:val="22"/>
          <w:lang w:val="es-MX"/>
        </w:rPr>
        <w:t>L</w:t>
      </w:r>
      <w:r w:rsidR="00551E69">
        <w:rPr>
          <w:b/>
          <w:smallCaps/>
          <w:color w:val="000000" w:themeColor="text1"/>
          <w:sz w:val="22"/>
          <w:szCs w:val="22"/>
          <w:lang w:val="es-MX"/>
        </w:rPr>
        <w:t>.M.E.</w:t>
      </w:r>
      <w:r w:rsidR="001B01BD" w:rsidRPr="007C50EC">
        <w:rPr>
          <w:color w:val="000000" w:themeColor="text1"/>
          <w:sz w:val="22"/>
          <w:szCs w:val="22"/>
          <w:lang w:val="es-CR"/>
        </w:rPr>
        <w:t xml:space="preserve">, </w:t>
      </w:r>
      <w:r w:rsidRPr="007C50EC">
        <w:rPr>
          <w:color w:val="000000" w:themeColor="text1"/>
          <w:sz w:val="22"/>
          <w:szCs w:val="22"/>
          <w:lang w:val="es-CR"/>
        </w:rPr>
        <w:t>bajo la placa de taxi TSJ-</w:t>
      </w:r>
      <w:r w:rsidR="00551E69">
        <w:rPr>
          <w:color w:val="000000" w:themeColor="text1"/>
          <w:sz w:val="22"/>
          <w:szCs w:val="22"/>
          <w:lang w:val="es-CR"/>
        </w:rPr>
        <w:t>XXXX</w:t>
      </w:r>
      <w:r w:rsidRPr="007C50EC">
        <w:rPr>
          <w:color w:val="000000" w:themeColor="text1"/>
          <w:sz w:val="22"/>
          <w:szCs w:val="22"/>
          <w:lang w:val="es-CR"/>
        </w:rPr>
        <w:t>.</w:t>
      </w:r>
      <w:r w:rsidRPr="007C50EC">
        <w:rPr>
          <w:rFonts w:eastAsia="Times New Roman"/>
          <w:color w:val="000000" w:themeColor="text1"/>
          <w:sz w:val="22"/>
          <w:szCs w:val="22"/>
          <w:lang w:val="es-CR" w:eastAsia="es-ES"/>
        </w:rPr>
        <w:t xml:space="preserve"> (Léase el folio </w:t>
      </w:r>
      <w:r w:rsidR="0090531F" w:rsidRPr="007C50EC">
        <w:rPr>
          <w:rFonts w:eastAsia="Times New Roman"/>
          <w:color w:val="000000" w:themeColor="text1"/>
          <w:sz w:val="22"/>
          <w:szCs w:val="22"/>
          <w:lang w:val="es-CR" w:eastAsia="es-ES"/>
        </w:rPr>
        <w:t>121</w:t>
      </w:r>
      <w:r w:rsidRPr="007C50EC">
        <w:rPr>
          <w:rFonts w:eastAsia="Times New Roman"/>
          <w:color w:val="000000" w:themeColor="text1"/>
          <w:sz w:val="22"/>
          <w:szCs w:val="22"/>
          <w:lang w:val="es-CR" w:eastAsia="es-ES"/>
        </w:rPr>
        <w:t xml:space="preserve"> del expediente administrativo TAT-</w:t>
      </w:r>
      <w:r w:rsidR="0090531F" w:rsidRPr="007C50EC">
        <w:rPr>
          <w:rFonts w:eastAsia="Times New Roman"/>
          <w:color w:val="000000" w:themeColor="text1"/>
          <w:sz w:val="22"/>
          <w:szCs w:val="22"/>
          <w:lang w:val="es-CR" w:eastAsia="es-ES"/>
        </w:rPr>
        <w:t>061</w:t>
      </w:r>
      <w:r w:rsidRPr="007C50EC">
        <w:rPr>
          <w:rFonts w:eastAsia="Times New Roman"/>
          <w:color w:val="000000" w:themeColor="text1"/>
          <w:sz w:val="22"/>
          <w:szCs w:val="22"/>
          <w:lang w:val="es-CR" w:eastAsia="es-ES"/>
        </w:rPr>
        <w:t>-1</w:t>
      </w:r>
      <w:r w:rsidR="0090531F" w:rsidRPr="007C50EC">
        <w:rPr>
          <w:rFonts w:eastAsia="Times New Roman"/>
          <w:color w:val="000000" w:themeColor="text1"/>
          <w:sz w:val="22"/>
          <w:szCs w:val="22"/>
          <w:lang w:val="es-CR" w:eastAsia="es-ES"/>
        </w:rPr>
        <w:t>9</w:t>
      </w:r>
      <w:r w:rsidRPr="007C50EC">
        <w:rPr>
          <w:rFonts w:eastAsia="Times New Roman"/>
          <w:color w:val="000000" w:themeColor="text1"/>
          <w:sz w:val="22"/>
          <w:szCs w:val="22"/>
          <w:lang w:val="es-CR" w:eastAsia="es-ES"/>
        </w:rPr>
        <w:t>)</w:t>
      </w:r>
    </w:p>
    <w:p w14:paraId="61321FC0" w14:textId="77777777" w:rsidR="0090531F" w:rsidRPr="007C50EC" w:rsidRDefault="0090531F" w:rsidP="003471C6">
      <w:pPr>
        <w:pStyle w:val="Style9"/>
        <w:numPr>
          <w:ilvl w:val="0"/>
          <w:numId w:val="16"/>
        </w:numPr>
        <w:tabs>
          <w:tab w:val="left" w:pos="284"/>
          <w:tab w:val="left" w:pos="426"/>
        </w:tabs>
        <w:kinsoku w:val="0"/>
        <w:autoSpaceDE/>
        <w:autoSpaceDN/>
        <w:spacing w:before="0"/>
        <w:ind w:left="0" w:right="0" w:firstLine="0"/>
        <w:rPr>
          <w:rFonts w:eastAsia="Times New Roman"/>
          <w:color w:val="000000" w:themeColor="text1"/>
          <w:sz w:val="22"/>
          <w:szCs w:val="22"/>
          <w:lang w:val="es-CR" w:eastAsia="es-ES"/>
        </w:rPr>
      </w:pPr>
      <w:r w:rsidRPr="007C50EC">
        <w:rPr>
          <w:color w:val="000000" w:themeColor="text1"/>
          <w:sz w:val="22"/>
          <w:szCs w:val="22"/>
          <w:lang w:val="es-CR"/>
        </w:rPr>
        <w:t xml:space="preserve">La Dirección de Asuntos Jurídicos, en su condición de Órgano Director del procedimiento, rinde el informe de conclusión del procedimiento mediante el oficio </w:t>
      </w:r>
      <w:r w:rsidRPr="007C50EC">
        <w:rPr>
          <w:b/>
          <w:color w:val="000000" w:themeColor="text1"/>
          <w:sz w:val="22"/>
          <w:szCs w:val="22"/>
          <w:lang w:val="es-CR"/>
        </w:rPr>
        <w:t>DAJ-2016003432 del 11 de octubre de 2016</w:t>
      </w:r>
      <w:r w:rsidRPr="007C50EC">
        <w:rPr>
          <w:color w:val="000000" w:themeColor="text1"/>
          <w:sz w:val="22"/>
          <w:szCs w:val="22"/>
          <w:lang w:val="es-CR"/>
        </w:rPr>
        <w:t>. (</w:t>
      </w:r>
      <w:r w:rsidRPr="007C50EC">
        <w:rPr>
          <w:rFonts w:eastAsia="Times New Roman"/>
          <w:color w:val="000000" w:themeColor="text1"/>
          <w:sz w:val="22"/>
          <w:szCs w:val="22"/>
          <w:lang w:val="es-CR" w:eastAsia="es-ES"/>
        </w:rPr>
        <w:t>Léanse los folios del 124 al 127 del expediente administrativo TAT-061-19)</w:t>
      </w:r>
    </w:p>
    <w:p w14:paraId="5AF8E1EA" w14:textId="77777777" w:rsidR="0090531F" w:rsidRPr="007C50EC" w:rsidRDefault="0090531F" w:rsidP="003471C6">
      <w:pPr>
        <w:pStyle w:val="Style9"/>
        <w:numPr>
          <w:ilvl w:val="0"/>
          <w:numId w:val="16"/>
        </w:numPr>
        <w:tabs>
          <w:tab w:val="left" w:pos="284"/>
          <w:tab w:val="left" w:pos="426"/>
        </w:tabs>
        <w:kinsoku w:val="0"/>
        <w:autoSpaceDE/>
        <w:autoSpaceDN/>
        <w:spacing w:before="0"/>
        <w:ind w:left="0" w:right="0" w:firstLine="0"/>
        <w:rPr>
          <w:rFonts w:eastAsia="Times New Roman"/>
          <w:color w:val="000000" w:themeColor="text1"/>
          <w:sz w:val="22"/>
          <w:szCs w:val="22"/>
          <w:lang w:val="es-CR" w:eastAsia="es-ES"/>
        </w:rPr>
      </w:pPr>
      <w:r w:rsidRPr="007C50EC">
        <w:rPr>
          <w:color w:val="000000" w:themeColor="text1"/>
          <w:sz w:val="22"/>
          <w:szCs w:val="22"/>
          <w:lang w:val="es-CR"/>
        </w:rPr>
        <w:t xml:space="preserve">La Junta Directiva del Consejo de Transporte Público, en el </w:t>
      </w:r>
      <w:r w:rsidRPr="007C50EC">
        <w:rPr>
          <w:b/>
          <w:color w:val="000000" w:themeColor="text1"/>
          <w:sz w:val="22"/>
          <w:szCs w:val="22"/>
          <w:lang w:val="es-CR"/>
        </w:rPr>
        <w:t>Artículo 7.9 de la Sesión Ordinaria 37-2017</w:t>
      </w:r>
      <w:r w:rsidRPr="007C50EC">
        <w:rPr>
          <w:color w:val="000000" w:themeColor="text1"/>
          <w:sz w:val="22"/>
          <w:szCs w:val="22"/>
          <w:lang w:val="es-CR"/>
        </w:rPr>
        <w:t xml:space="preserve"> </w:t>
      </w:r>
      <w:r w:rsidRPr="007C50EC">
        <w:rPr>
          <w:b/>
          <w:color w:val="000000" w:themeColor="text1"/>
          <w:sz w:val="22"/>
          <w:szCs w:val="22"/>
          <w:lang w:val="es-CR"/>
        </w:rPr>
        <w:t xml:space="preserve">del </w:t>
      </w:r>
      <w:r w:rsidR="00C41E6E">
        <w:rPr>
          <w:b/>
          <w:color w:val="000000" w:themeColor="text1"/>
          <w:sz w:val="22"/>
          <w:szCs w:val="22"/>
          <w:lang w:val="es-CR"/>
        </w:rPr>
        <w:t>20</w:t>
      </w:r>
      <w:r w:rsidRPr="007C50EC">
        <w:rPr>
          <w:b/>
          <w:color w:val="000000" w:themeColor="text1"/>
          <w:sz w:val="22"/>
          <w:szCs w:val="22"/>
          <w:lang w:val="es-CR"/>
        </w:rPr>
        <w:t xml:space="preserve"> de setiembre del 2017</w:t>
      </w:r>
      <w:r w:rsidRPr="007C50EC">
        <w:rPr>
          <w:color w:val="000000" w:themeColor="text1"/>
          <w:sz w:val="22"/>
          <w:szCs w:val="22"/>
          <w:lang w:val="es-CR"/>
        </w:rPr>
        <w:t xml:space="preserve">, </w:t>
      </w:r>
      <w:r w:rsidR="001B01BD" w:rsidRPr="007C50EC">
        <w:rPr>
          <w:color w:val="000000" w:themeColor="text1"/>
          <w:sz w:val="22"/>
          <w:szCs w:val="22"/>
          <w:lang w:val="es-CR"/>
        </w:rPr>
        <w:t xml:space="preserve">acoge la nulidad interpuesta por el señor </w:t>
      </w:r>
      <w:r w:rsidR="001B01BD" w:rsidRPr="007C50EC">
        <w:rPr>
          <w:b/>
          <w:smallCaps/>
          <w:color w:val="000000" w:themeColor="text1"/>
          <w:sz w:val="22"/>
          <w:szCs w:val="22"/>
          <w:lang w:val="es-MX"/>
        </w:rPr>
        <w:t>L</w:t>
      </w:r>
      <w:r w:rsidR="00551E69">
        <w:rPr>
          <w:b/>
          <w:smallCaps/>
          <w:color w:val="000000" w:themeColor="text1"/>
          <w:sz w:val="22"/>
          <w:szCs w:val="22"/>
          <w:lang w:val="es-MX"/>
        </w:rPr>
        <w:t>.M.E.</w:t>
      </w:r>
      <w:r w:rsidR="001B01BD" w:rsidRPr="007C50EC">
        <w:rPr>
          <w:color w:val="000000" w:themeColor="text1"/>
          <w:sz w:val="22"/>
          <w:szCs w:val="22"/>
          <w:lang w:val="es-CR"/>
        </w:rPr>
        <w:t xml:space="preserve"> en contra del artículo 7.1.3 de la Sesión Ordinaria 51-2016, retrotrae los efectos al momento del traslado de cargos del procedimiento administrativo ordenado en el </w:t>
      </w:r>
      <w:r w:rsidR="001B01BD" w:rsidRPr="007C50EC">
        <w:rPr>
          <w:b/>
          <w:color w:val="000000" w:themeColor="text1"/>
          <w:sz w:val="22"/>
          <w:szCs w:val="22"/>
          <w:lang w:val="es-CR"/>
        </w:rPr>
        <w:t>Artículo 7.10.1 de la Sesión Ordinaria 54-2015</w:t>
      </w:r>
      <w:r w:rsidR="001B01BD" w:rsidRPr="007C50EC">
        <w:rPr>
          <w:color w:val="000000" w:themeColor="text1"/>
          <w:sz w:val="22"/>
          <w:szCs w:val="22"/>
          <w:lang w:val="es-CR"/>
        </w:rPr>
        <w:t xml:space="preserve"> </w:t>
      </w:r>
      <w:r w:rsidR="001B01BD" w:rsidRPr="007C50EC">
        <w:rPr>
          <w:b/>
          <w:color w:val="000000" w:themeColor="text1"/>
          <w:sz w:val="22"/>
          <w:szCs w:val="22"/>
          <w:lang w:val="es-CR"/>
        </w:rPr>
        <w:t>del 16 de setiembre del 2015</w:t>
      </w:r>
      <w:r w:rsidR="001B01BD" w:rsidRPr="007C50EC">
        <w:rPr>
          <w:color w:val="000000" w:themeColor="text1"/>
          <w:sz w:val="22"/>
          <w:szCs w:val="22"/>
          <w:lang w:val="es-CR"/>
        </w:rPr>
        <w:t>.</w:t>
      </w:r>
      <w:r w:rsidRPr="007C50EC">
        <w:rPr>
          <w:rFonts w:eastAsia="Times New Roman"/>
          <w:color w:val="000000" w:themeColor="text1"/>
          <w:sz w:val="22"/>
          <w:szCs w:val="22"/>
          <w:lang w:val="es-CR" w:eastAsia="es-ES"/>
        </w:rPr>
        <w:t xml:space="preserve"> (Léase el folio 121 del expediente administrativo TAT-061-19)</w:t>
      </w:r>
    </w:p>
    <w:p w14:paraId="18FFADB2" w14:textId="77777777" w:rsidR="00A36114" w:rsidRPr="007C50EC" w:rsidRDefault="00A36114" w:rsidP="003471C6">
      <w:pPr>
        <w:pStyle w:val="Style9"/>
        <w:numPr>
          <w:ilvl w:val="0"/>
          <w:numId w:val="16"/>
        </w:numPr>
        <w:tabs>
          <w:tab w:val="left" w:pos="284"/>
          <w:tab w:val="left" w:pos="426"/>
        </w:tabs>
        <w:kinsoku w:val="0"/>
        <w:autoSpaceDE/>
        <w:autoSpaceDN/>
        <w:spacing w:before="0"/>
        <w:ind w:left="0" w:right="0" w:firstLine="0"/>
        <w:rPr>
          <w:rFonts w:eastAsia="Times New Roman"/>
          <w:color w:val="000000" w:themeColor="text1"/>
          <w:sz w:val="22"/>
          <w:szCs w:val="22"/>
          <w:lang w:val="es-CR" w:eastAsia="es-ES"/>
        </w:rPr>
      </w:pPr>
      <w:r w:rsidRPr="007C50EC">
        <w:rPr>
          <w:color w:val="000000" w:themeColor="text1"/>
          <w:sz w:val="22"/>
          <w:szCs w:val="22"/>
          <w:lang w:val="es-CR"/>
        </w:rPr>
        <w:t xml:space="preserve">La Dirección de Asuntos Jurídicos, en su condición de Órgano Director del procedimiento, realiza la apertura del procedimiento administrativo mediante el oficio </w:t>
      </w:r>
      <w:r w:rsidRPr="007C50EC">
        <w:rPr>
          <w:b/>
          <w:color w:val="000000" w:themeColor="text1"/>
          <w:sz w:val="22"/>
          <w:szCs w:val="22"/>
          <w:lang w:val="es-CR"/>
        </w:rPr>
        <w:t>DAJ-201</w:t>
      </w:r>
      <w:r w:rsidR="00D35F61" w:rsidRPr="007C50EC">
        <w:rPr>
          <w:b/>
          <w:color w:val="000000" w:themeColor="text1"/>
          <w:sz w:val="22"/>
          <w:szCs w:val="22"/>
          <w:lang w:val="es-CR"/>
        </w:rPr>
        <w:t>7-002962</w:t>
      </w:r>
      <w:r w:rsidRPr="007C50EC">
        <w:rPr>
          <w:color w:val="000000" w:themeColor="text1"/>
          <w:sz w:val="22"/>
          <w:szCs w:val="22"/>
          <w:lang w:val="es-CR"/>
        </w:rPr>
        <w:t xml:space="preserve"> del </w:t>
      </w:r>
      <w:r w:rsidRPr="007C50EC">
        <w:rPr>
          <w:b/>
          <w:color w:val="000000" w:themeColor="text1"/>
          <w:sz w:val="22"/>
          <w:szCs w:val="22"/>
          <w:lang w:val="es-CR"/>
        </w:rPr>
        <w:t>1</w:t>
      </w:r>
      <w:r w:rsidR="00D35F61" w:rsidRPr="007C50EC">
        <w:rPr>
          <w:b/>
          <w:color w:val="000000" w:themeColor="text1"/>
          <w:sz w:val="22"/>
          <w:szCs w:val="22"/>
          <w:lang w:val="es-CR"/>
        </w:rPr>
        <w:t>1</w:t>
      </w:r>
      <w:r w:rsidRPr="007C50EC">
        <w:rPr>
          <w:b/>
          <w:color w:val="000000" w:themeColor="text1"/>
          <w:sz w:val="22"/>
          <w:szCs w:val="22"/>
          <w:lang w:val="es-CR"/>
        </w:rPr>
        <w:t xml:space="preserve"> de </w:t>
      </w:r>
      <w:r w:rsidR="00D35F61" w:rsidRPr="007C50EC">
        <w:rPr>
          <w:b/>
          <w:color w:val="000000" w:themeColor="text1"/>
          <w:sz w:val="22"/>
          <w:szCs w:val="22"/>
          <w:lang w:val="es-CR"/>
        </w:rPr>
        <w:t xml:space="preserve">diciembre </w:t>
      </w:r>
      <w:r w:rsidRPr="007C50EC">
        <w:rPr>
          <w:b/>
          <w:color w:val="000000" w:themeColor="text1"/>
          <w:sz w:val="22"/>
          <w:szCs w:val="22"/>
          <w:lang w:val="es-CR"/>
        </w:rPr>
        <w:t>del 201</w:t>
      </w:r>
      <w:r w:rsidR="00D35F61" w:rsidRPr="007C50EC">
        <w:rPr>
          <w:b/>
          <w:color w:val="000000" w:themeColor="text1"/>
          <w:sz w:val="22"/>
          <w:szCs w:val="22"/>
          <w:lang w:val="es-CR"/>
        </w:rPr>
        <w:t>7</w:t>
      </w:r>
      <w:r w:rsidR="00D35F61" w:rsidRPr="007C50EC">
        <w:rPr>
          <w:color w:val="000000" w:themeColor="text1"/>
          <w:sz w:val="22"/>
          <w:szCs w:val="22"/>
          <w:lang w:val="es-CR"/>
        </w:rPr>
        <w:t xml:space="preserve"> comunicándose el traslado de cargos el </w:t>
      </w:r>
      <w:r w:rsidR="00D35F61" w:rsidRPr="007C50EC">
        <w:rPr>
          <w:b/>
          <w:color w:val="000000" w:themeColor="text1"/>
          <w:sz w:val="22"/>
          <w:szCs w:val="22"/>
          <w:lang w:val="es-CR"/>
        </w:rPr>
        <w:t>12 de diciembre de 2017</w:t>
      </w:r>
      <w:r w:rsidR="00D35F61" w:rsidRPr="007C50EC">
        <w:rPr>
          <w:color w:val="000000" w:themeColor="text1"/>
          <w:sz w:val="22"/>
          <w:szCs w:val="22"/>
          <w:lang w:val="es-CR"/>
        </w:rPr>
        <w:t>, al correo a nombre del señor R</w:t>
      </w:r>
      <w:r w:rsidR="00551E69">
        <w:rPr>
          <w:color w:val="000000" w:themeColor="text1"/>
          <w:sz w:val="22"/>
          <w:szCs w:val="22"/>
          <w:lang w:val="es-CR"/>
        </w:rPr>
        <w:t>.V.C.</w:t>
      </w:r>
      <w:r w:rsidR="0000162E" w:rsidRPr="007C50EC">
        <w:rPr>
          <w:color w:val="000000" w:themeColor="text1"/>
          <w:sz w:val="22"/>
          <w:szCs w:val="22"/>
          <w:lang w:val="es-CR"/>
        </w:rPr>
        <w:t xml:space="preserve">, en el cual se fija la comparecencia oral y privada para el día </w:t>
      </w:r>
      <w:r w:rsidR="0000162E" w:rsidRPr="007C50EC">
        <w:rPr>
          <w:i/>
          <w:color w:val="000000" w:themeColor="text1"/>
          <w:sz w:val="22"/>
          <w:szCs w:val="22"/>
          <w:lang w:val="es-CR"/>
        </w:rPr>
        <w:t xml:space="preserve">22 de enero del 2018, misma que </w:t>
      </w:r>
      <w:r w:rsidR="0000162E" w:rsidRPr="007C50EC">
        <w:rPr>
          <w:b/>
          <w:color w:val="000000" w:themeColor="text1"/>
          <w:sz w:val="22"/>
          <w:szCs w:val="22"/>
          <w:lang w:val="es-CR"/>
        </w:rPr>
        <w:t xml:space="preserve">reprograma </w:t>
      </w:r>
      <w:r w:rsidR="0000162E" w:rsidRPr="007C50EC">
        <w:rPr>
          <w:color w:val="000000" w:themeColor="text1"/>
          <w:sz w:val="22"/>
          <w:szCs w:val="22"/>
          <w:lang w:val="es-CR"/>
        </w:rPr>
        <w:t>para el</w:t>
      </w:r>
      <w:r w:rsidR="0000162E" w:rsidRPr="007C50EC">
        <w:rPr>
          <w:b/>
          <w:color w:val="000000" w:themeColor="text1"/>
          <w:sz w:val="22"/>
          <w:szCs w:val="22"/>
          <w:lang w:val="es-CR"/>
        </w:rPr>
        <w:t xml:space="preserve"> 1 de marzo</w:t>
      </w:r>
      <w:r w:rsidR="00C41E6E">
        <w:rPr>
          <w:b/>
          <w:color w:val="000000" w:themeColor="text1"/>
          <w:sz w:val="22"/>
          <w:szCs w:val="22"/>
          <w:lang w:val="es-CR"/>
        </w:rPr>
        <w:t xml:space="preserve"> del 2018</w:t>
      </w:r>
      <w:r w:rsidR="0000162E" w:rsidRPr="007C50EC">
        <w:rPr>
          <w:b/>
          <w:color w:val="000000" w:themeColor="text1"/>
          <w:sz w:val="22"/>
          <w:szCs w:val="22"/>
          <w:lang w:val="es-CR"/>
        </w:rPr>
        <w:t xml:space="preserve"> a las 10:00 horas</w:t>
      </w:r>
      <w:r w:rsidR="00D35F61" w:rsidRPr="007C50EC">
        <w:rPr>
          <w:color w:val="000000" w:themeColor="text1"/>
          <w:sz w:val="22"/>
          <w:szCs w:val="22"/>
          <w:lang w:val="es-CR"/>
        </w:rPr>
        <w:t xml:space="preserve">. </w:t>
      </w:r>
      <w:r w:rsidRPr="007C50EC">
        <w:rPr>
          <w:color w:val="000000" w:themeColor="text1"/>
          <w:sz w:val="22"/>
          <w:szCs w:val="22"/>
          <w:lang w:val="es-CR"/>
        </w:rPr>
        <w:t>(</w:t>
      </w:r>
      <w:r w:rsidRPr="007C50EC">
        <w:rPr>
          <w:rFonts w:eastAsia="Times New Roman"/>
          <w:color w:val="000000" w:themeColor="text1"/>
          <w:sz w:val="22"/>
          <w:szCs w:val="22"/>
          <w:lang w:val="es-CR" w:eastAsia="es-ES"/>
        </w:rPr>
        <w:t xml:space="preserve">Léanse los folios </w:t>
      </w:r>
      <w:r w:rsidR="00C41E6E">
        <w:rPr>
          <w:rFonts w:eastAsia="Times New Roman"/>
          <w:color w:val="000000" w:themeColor="text1"/>
          <w:sz w:val="22"/>
          <w:szCs w:val="22"/>
          <w:lang w:val="es-CR" w:eastAsia="es-ES"/>
        </w:rPr>
        <w:lastRenderedPageBreak/>
        <w:t>116</w:t>
      </w:r>
      <w:r w:rsidR="00D35F61" w:rsidRPr="007C50EC">
        <w:rPr>
          <w:rFonts w:eastAsia="Times New Roman"/>
          <w:color w:val="000000" w:themeColor="text1"/>
          <w:sz w:val="22"/>
          <w:szCs w:val="22"/>
          <w:lang w:val="es-CR" w:eastAsia="es-ES"/>
        </w:rPr>
        <w:t xml:space="preserve"> a 120 del exp</w:t>
      </w:r>
      <w:r w:rsidRPr="007C50EC">
        <w:rPr>
          <w:rFonts w:eastAsia="Times New Roman"/>
          <w:color w:val="000000" w:themeColor="text1"/>
          <w:sz w:val="22"/>
          <w:szCs w:val="22"/>
          <w:lang w:val="es-CR" w:eastAsia="es-ES"/>
        </w:rPr>
        <w:t xml:space="preserve">ediente administrativo </w:t>
      </w:r>
      <w:r w:rsidR="0090531F" w:rsidRPr="007C50EC">
        <w:rPr>
          <w:rFonts w:eastAsia="Times New Roman"/>
          <w:color w:val="000000" w:themeColor="text1"/>
          <w:sz w:val="22"/>
          <w:szCs w:val="22"/>
          <w:lang w:val="es-CR" w:eastAsia="es-ES"/>
        </w:rPr>
        <w:t>TAT-061-19</w:t>
      </w:r>
      <w:r w:rsidRPr="007C50EC">
        <w:rPr>
          <w:rFonts w:eastAsia="Times New Roman"/>
          <w:color w:val="000000" w:themeColor="text1"/>
          <w:sz w:val="22"/>
          <w:szCs w:val="22"/>
          <w:lang w:val="es-CR" w:eastAsia="es-ES"/>
        </w:rPr>
        <w:t>)</w:t>
      </w:r>
    </w:p>
    <w:p w14:paraId="23B7376B" w14:textId="77777777" w:rsidR="00A36114" w:rsidRPr="007C50EC" w:rsidRDefault="00A36114" w:rsidP="003471C6">
      <w:pPr>
        <w:pStyle w:val="Style9"/>
        <w:numPr>
          <w:ilvl w:val="0"/>
          <w:numId w:val="16"/>
        </w:numPr>
        <w:tabs>
          <w:tab w:val="left" w:pos="284"/>
          <w:tab w:val="left" w:pos="426"/>
        </w:tabs>
        <w:kinsoku w:val="0"/>
        <w:autoSpaceDE/>
        <w:autoSpaceDN/>
        <w:spacing w:before="0"/>
        <w:ind w:left="0" w:right="0" w:firstLine="0"/>
        <w:rPr>
          <w:rFonts w:eastAsia="Times New Roman"/>
          <w:color w:val="000000" w:themeColor="text1"/>
          <w:sz w:val="22"/>
          <w:szCs w:val="22"/>
          <w:lang w:val="es-CR" w:eastAsia="es-ES"/>
        </w:rPr>
      </w:pPr>
      <w:r w:rsidRPr="007C50EC">
        <w:rPr>
          <w:color w:val="000000" w:themeColor="text1"/>
          <w:sz w:val="22"/>
          <w:szCs w:val="22"/>
          <w:lang w:val="es-CR"/>
        </w:rPr>
        <w:t xml:space="preserve">La comparecencia (Audiencia) ante el Órgano Director del procedimiento se realizó el día </w:t>
      </w:r>
      <w:r w:rsidR="0000162E" w:rsidRPr="007C50EC">
        <w:rPr>
          <w:b/>
          <w:color w:val="000000" w:themeColor="text1"/>
          <w:sz w:val="22"/>
          <w:szCs w:val="22"/>
          <w:lang w:val="es-CR"/>
        </w:rPr>
        <w:t>1 de marzo a las 10:00 horas</w:t>
      </w:r>
      <w:r w:rsidRPr="007C50EC">
        <w:rPr>
          <w:color w:val="000000" w:themeColor="text1"/>
          <w:sz w:val="22"/>
          <w:szCs w:val="22"/>
          <w:lang w:val="es-CR"/>
        </w:rPr>
        <w:t>. (</w:t>
      </w:r>
      <w:r w:rsidRPr="007C50EC">
        <w:rPr>
          <w:rFonts w:eastAsia="Times New Roman"/>
          <w:color w:val="000000" w:themeColor="text1"/>
          <w:sz w:val="22"/>
          <w:szCs w:val="22"/>
          <w:lang w:val="es-CR" w:eastAsia="es-ES"/>
        </w:rPr>
        <w:t xml:space="preserve">Léase </w:t>
      </w:r>
      <w:r w:rsidR="00576758" w:rsidRPr="007C50EC">
        <w:rPr>
          <w:rFonts w:eastAsia="Times New Roman"/>
          <w:color w:val="000000" w:themeColor="text1"/>
          <w:sz w:val="22"/>
          <w:szCs w:val="22"/>
          <w:lang w:val="es-CR" w:eastAsia="es-ES"/>
        </w:rPr>
        <w:t xml:space="preserve">el </w:t>
      </w:r>
      <w:r w:rsidRPr="007C50EC">
        <w:rPr>
          <w:rFonts w:eastAsia="Times New Roman"/>
          <w:color w:val="000000" w:themeColor="text1"/>
          <w:sz w:val="22"/>
          <w:szCs w:val="22"/>
          <w:lang w:val="es-CR" w:eastAsia="es-ES"/>
        </w:rPr>
        <w:t xml:space="preserve">folio del </w:t>
      </w:r>
      <w:r w:rsidR="00576758" w:rsidRPr="007C50EC">
        <w:rPr>
          <w:rFonts w:eastAsia="Times New Roman"/>
          <w:color w:val="000000" w:themeColor="text1"/>
          <w:sz w:val="22"/>
          <w:szCs w:val="22"/>
          <w:lang w:val="es-CR" w:eastAsia="es-ES"/>
        </w:rPr>
        <w:t>89 vuelto</w:t>
      </w:r>
      <w:r w:rsidRPr="007C50EC">
        <w:rPr>
          <w:rFonts w:eastAsia="Times New Roman"/>
          <w:color w:val="000000" w:themeColor="text1"/>
          <w:sz w:val="22"/>
          <w:szCs w:val="22"/>
          <w:lang w:val="es-CR" w:eastAsia="es-ES"/>
        </w:rPr>
        <w:t xml:space="preserve"> del expediente administrativo </w:t>
      </w:r>
      <w:r w:rsidR="0090531F" w:rsidRPr="007C50EC">
        <w:rPr>
          <w:rFonts w:eastAsia="Times New Roman"/>
          <w:color w:val="000000" w:themeColor="text1"/>
          <w:sz w:val="22"/>
          <w:szCs w:val="22"/>
          <w:lang w:val="es-CR" w:eastAsia="es-ES"/>
        </w:rPr>
        <w:t>TAT-061-19</w:t>
      </w:r>
      <w:r w:rsidRPr="007C50EC">
        <w:rPr>
          <w:rFonts w:eastAsia="Times New Roman"/>
          <w:color w:val="000000" w:themeColor="text1"/>
          <w:sz w:val="22"/>
          <w:szCs w:val="22"/>
          <w:lang w:val="es-CR" w:eastAsia="es-ES"/>
        </w:rPr>
        <w:t>)</w:t>
      </w:r>
    </w:p>
    <w:p w14:paraId="46D5CEB9" w14:textId="77777777" w:rsidR="00185898" w:rsidRPr="007C50EC" w:rsidRDefault="000364A7" w:rsidP="003471C6">
      <w:pPr>
        <w:pStyle w:val="Style9"/>
        <w:numPr>
          <w:ilvl w:val="0"/>
          <w:numId w:val="16"/>
        </w:numPr>
        <w:tabs>
          <w:tab w:val="left" w:pos="284"/>
          <w:tab w:val="left" w:pos="426"/>
        </w:tabs>
        <w:kinsoku w:val="0"/>
        <w:autoSpaceDE/>
        <w:autoSpaceDN/>
        <w:spacing w:before="0"/>
        <w:ind w:left="0" w:right="0" w:firstLine="0"/>
        <w:rPr>
          <w:rFonts w:eastAsia="Times New Roman"/>
          <w:b/>
          <w:color w:val="000000" w:themeColor="text1"/>
          <w:sz w:val="22"/>
          <w:szCs w:val="22"/>
          <w:lang w:val="es-CR" w:eastAsia="es-ES"/>
        </w:rPr>
      </w:pPr>
      <w:bookmarkStart w:id="7" w:name="_Hlk23763460"/>
      <w:r w:rsidRPr="007C50EC">
        <w:rPr>
          <w:color w:val="000000" w:themeColor="text1"/>
          <w:sz w:val="22"/>
          <w:szCs w:val="22"/>
          <w:lang w:val="es-CR"/>
        </w:rPr>
        <w:t>El señor</w:t>
      </w:r>
      <w:r w:rsidRPr="007C50EC">
        <w:rPr>
          <w:b/>
          <w:color w:val="000000" w:themeColor="text1"/>
          <w:sz w:val="22"/>
          <w:szCs w:val="22"/>
          <w:lang w:val="es-CR"/>
        </w:rPr>
        <w:t xml:space="preserve"> </w:t>
      </w:r>
      <w:bookmarkStart w:id="8" w:name="_Hlk23752746"/>
      <w:r w:rsidRPr="007C50EC">
        <w:rPr>
          <w:b/>
          <w:smallCaps/>
          <w:color w:val="000000" w:themeColor="text1"/>
          <w:sz w:val="22"/>
          <w:szCs w:val="22"/>
          <w:lang w:val="es-MX"/>
        </w:rPr>
        <w:t>L</w:t>
      </w:r>
      <w:r w:rsidR="00551E69">
        <w:rPr>
          <w:b/>
          <w:smallCaps/>
          <w:color w:val="000000" w:themeColor="text1"/>
          <w:sz w:val="22"/>
          <w:szCs w:val="22"/>
          <w:lang w:val="es-MX"/>
        </w:rPr>
        <w:t>.M.E.</w:t>
      </w:r>
      <w:bookmarkEnd w:id="8"/>
      <w:r w:rsidRPr="007C50EC">
        <w:rPr>
          <w:color w:val="000000" w:themeColor="text1"/>
          <w:sz w:val="22"/>
          <w:szCs w:val="22"/>
          <w:lang w:val="es-CR"/>
        </w:rPr>
        <w:t xml:space="preserve">, presenta documentos de historial médico referente a afecciones que datan del 2013 al 2015, así como epicrisis de la CCSS que detalla afecciones del 2012 al 2016, copia del testimonio </w:t>
      </w:r>
      <w:r w:rsidR="00BC504C">
        <w:rPr>
          <w:color w:val="000000" w:themeColor="text1"/>
          <w:sz w:val="22"/>
          <w:szCs w:val="22"/>
          <w:lang w:val="es-CR"/>
        </w:rPr>
        <w:t xml:space="preserve">con fecha 15 de noviembre de 2017, </w:t>
      </w:r>
      <w:r w:rsidR="00185898" w:rsidRPr="007C50EC">
        <w:rPr>
          <w:color w:val="000000" w:themeColor="text1"/>
          <w:sz w:val="22"/>
          <w:szCs w:val="22"/>
          <w:lang w:val="es-CR"/>
        </w:rPr>
        <w:t xml:space="preserve">presentado para la revocatoria del </w:t>
      </w:r>
      <w:r w:rsidR="00185898" w:rsidRPr="007C50EC">
        <w:rPr>
          <w:color w:val="000000" w:themeColor="text1"/>
          <w:spacing w:val="-2"/>
          <w:sz w:val="22"/>
          <w:szCs w:val="22"/>
          <w:lang w:val="es-CR"/>
        </w:rPr>
        <w:t xml:space="preserve">Poder de la citas 2014-179460-1-1, así como nota de presentación de los documentos y detalle de la situación que el recurrente estima justifica su actuación referida al otorgamiento del poder , la solicitud de cesión de la concesión de servicio público modalidad taxi, afirmando respecto de lo cual nunca hubo mala fe, solicita expresamente que no se le quite la concesión ya que es su único trabajo que le brinda los medios de vida. (Léanse los folios del 94 al 108 del expediente TAT-061-19) </w:t>
      </w:r>
    </w:p>
    <w:bookmarkEnd w:id="7"/>
    <w:p w14:paraId="13687AA8" w14:textId="77777777" w:rsidR="00A36114" w:rsidRPr="007C50EC" w:rsidRDefault="00A36114" w:rsidP="003471C6">
      <w:pPr>
        <w:pStyle w:val="Style9"/>
        <w:numPr>
          <w:ilvl w:val="0"/>
          <w:numId w:val="16"/>
        </w:numPr>
        <w:tabs>
          <w:tab w:val="left" w:pos="284"/>
          <w:tab w:val="left" w:pos="426"/>
        </w:tabs>
        <w:kinsoku w:val="0"/>
        <w:autoSpaceDE/>
        <w:autoSpaceDN/>
        <w:spacing w:before="0"/>
        <w:ind w:left="0" w:right="0" w:firstLine="0"/>
        <w:rPr>
          <w:b/>
          <w:color w:val="000000" w:themeColor="text1"/>
          <w:sz w:val="22"/>
          <w:szCs w:val="22"/>
          <w:lang w:val="es-CR"/>
        </w:rPr>
      </w:pPr>
      <w:r w:rsidRPr="007C50EC">
        <w:rPr>
          <w:color w:val="000000" w:themeColor="text1"/>
          <w:sz w:val="22"/>
          <w:szCs w:val="22"/>
          <w:lang w:val="es-CR"/>
        </w:rPr>
        <w:t xml:space="preserve">El Órgano Director del procedimiento rinde su informe de Conclusión del Procedimiento administrativo ordinario el día </w:t>
      </w:r>
      <w:r w:rsidR="00022E58" w:rsidRPr="007C50EC">
        <w:rPr>
          <w:color w:val="000000" w:themeColor="text1"/>
          <w:sz w:val="22"/>
          <w:szCs w:val="22"/>
          <w:lang w:val="es-CR"/>
        </w:rPr>
        <w:t>27</w:t>
      </w:r>
      <w:r w:rsidRPr="007C50EC">
        <w:rPr>
          <w:color w:val="000000" w:themeColor="text1"/>
          <w:sz w:val="22"/>
          <w:szCs w:val="22"/>
          <w:lang w:val="es-CR"/>
        </w:rPr>
        <w:t xml:space="preserve"> de abril del 201</w:t>
      </w:r>
      <w:r w:rsidR="002910E0">
        <w:rPr>
          <w:color w:val="000000" w:themeColor="text1"/>
          <w:sz w:val="22"/>
          <w:szCs w:val="22"/>
          <w:lang w:val="es-CR"/>
        </w:rPr>
        <w:t>8</w:t>
      </w:r>
      <w:r w:rsidRPr="007C50EC">
        <w:rPr>
          <w:color w:val="000000" w:themeColor="text1"/>
          <w:sz w:val="22"/>
          <w:szCs w:val="22"/>
          <w:lang w:val="es-CR"/>
        </w:rPr>
        <w:t>, en el oficio DAJ-201</w:t>
      </w:r>
      <w:r w:rsidR="002910E0">
        <w:rPr>
          <w:color w:val="000000" w:themeColor="text1"/>
          <w:sz w:val="22"/>
          <w:szCs w:val="22"/>
          <w:lang w:val="es-CR"/>
        </w:rPr>
        <w:t>8</w:t>
      </w:r>
      <w:r w:rsidR="00022E58" w:rsidRPr="007C50EC">
        <w:rPr>
          <w:color w:val="000000" w:themeColor="text1"/>
          <w:sz w:val="22"/>
          <w:szCs w:val="22"/>
          <w:lang w:val="es-CR"/>
        </w:rPr>
        <w:t>-000817</w:t>
      </w:r>
      <w:r w:rsidRPr="007C50EC">
        <w:rPr>
          <w:color w:val="000000" w:themeColor="text1"/>
          <w:sz w:val="22"/>
          <w:szCs w:val="22"/>
          <w:lang w:val="es-CR"/>
        </w:rPr>
        <w:t>.</w:t>
      </w:r>
      <w:r w:rsidR="00185898" w:rsidRPr="007C50EC">
        <w:rPr>
          <w:color w:val="000000" w:themeColor="text1"/>
          <w:spacing w:val="-2"/>
          <w:sz w:val="22"/>
          <w:szCs w:val="22"/>
          <w:lang w:val="es-CR"/>
        </w:rPr>
        <w:t xml:space="preserve"> (Léanse los folios del 89 al 93 del expediente TAT-061-19)</w:t>
      </w:r>
    </w:p>
    <w:p w14:paraId="2A3644A4" w14:textId="77777777" w:rsidR="00A36114" w:rsidRPr="007C50EC" w:rsidRDefault="00A36114" w:rsidP="003471C6">
      <w:pPr>
        <w:pStyle w:val="Style9"/>
        <w:numPr>
          <w:ilvl w:val="0"/>
          <w:numId w:val="16"/>
        </w:numPr>
        <w:tabs>
          <w:tab w:val="left" w:pos="284"/>
          <w:tab w:val="left" w:pos="426"/>
        </w:tabs>
        <w:kinsoku w:val="0"/>
        <w:autoSpaceDE/>
        <w:autoSpaceDN/>
        <w:spacing w:before="0"/>
        <w:ind w:left="0" w:right="0" w:firstLine="0"/>
        <w:rPr>
          <w:b/>
          <w:color w:val="000000" w:themeColor="text1"/>
          <w:sz w:val="22"/>
          <w:szCs w:val="22"/>
          <w:lang w:val="es-CR"/>
        </w:rPr>
      </w:pPr>
      <w:r w:rsidRPr="007C50EC">
        <w:rPr>
          <w:color w:val="000000" w:themeColor="text1"/>
          <w:sz w:val="22"/>
          <w:szCs w:val="22"/>
          <w:lang w:val="es-CR"/>
        </w:rPr>
        <w:t xml:space="preserve">La Junta Directiva del Consejo de Transporte Público, en el </w:t>
      </w:r>
      <w:r w:rsidRPr="007C50EC">
        <w:rPr>
          <w:b/>
          <w:color w:val="000000" w:themeColor="text1"/>
          <w:sz w:val="22"/>
          <w:szCs w:val="22"/>
          <w:lang w:val="es-CR"/>
        </w:rPr>
        <w:t>Artículo</w:t>
      </w:r>
      <w:r w:rsidRPr="007C50EC">
        <w:rPr>
          <w:color w:val="000000" w:themeColor="text1"/>
          <w:sz w:val="22"/>
          <w:szCs w:val="22"/>
          <w:lang w:val="es-CR"/>
        </w:rPr>
        <w:t xml:space="preserve"> </w:t>
      </w:r>
      <w:r w:rsidR="00022E58" w:rsidRPr="007C50EC">
        <w:rPr>
          <w:b/>
          <w:color w:val="000000" w:themeColor="text1"/>
          <w:sz w:val="22"/>
          <w:szCs w:val="22"/>
          <w:lang w:val="es-CR"/>
        </w:rPr>
        <w:t>7.11.2</w:t>
      </w:r>
      <w:r w:rsidRPr="007C50EC">
        <w:rPr>
          <w:b/>
          <w:color w:val="000000" w:themeColor="text1"/>
          <w:sz w:val="22"/>
          <w:szCs w:val="22"/>
          <w:lang w:val="es-CR"/>
        </w:rPr>
        <w:t xml:space="preserve"> de la Sesión Ordinaria </w:t>
      </w:r>
      <w:r w:rsidR="00022E58" w:rsidRPr="007C50EC">
        <w:rPr>
          <w:b/>
          <w:color w:val="000000" w:themeColor="text1"/>
          <w:sz w:val="22"/>
          <w:szCs w:val="22"/>
          <w:lang w:val="es-CR"/>
        </w:rPr>
        <w:t>16</w:t>
      </w:r>
      <w:r w:rsidRPr="007C50EC">
        <w:rPr>
          <w:b/>
          <w:color w:val="000000" w:themeColor="text1"/>
          <w:sz w:val="22"/>
          <w:szCs w:val="22"/>
          <w:lang w:val="es-CR"/>
        </w:rPr>
        <w:t>-201</w:t>
      </w:r>
      <w:r w:rsidR="00022E58" w:rsidRPr="007C50EC">
        <w:rPr>
          <w:b/>
          <w:color w:val="000000" w:themeColor="text1"/>
          <w:sz w:val="22"/>
          <w:szCs w:val="22"/>
          <w:lang w:val="es-CR"/>
        </w:rPr>
        <w:t>8</w:t>
      </w:r>
      <w:r w:rsidRPr="007C50EC">
        <w:rPr>
          <w:b/>
          <w:color w:val="000000" w:themeColor="text1"/>
          <w:sz w:val="22"/>
          <w:szCs w:val="22"/>
          <w:lang w:val="es-CR"/>
        </w:rPr>
        <w:t xml:space="preserve"> del </w:t>
      </w:r>
      <w:r w:rsidR="00022E58" w:rsidRPr="007C50EC">
        <w:rPr>
          <w:b/>
          <w:color w:val="000000" w:themeColor="text1"/>
          <w:sz w:val="22"/>
          <w:szCs w:val="22"/>
          <w:lang w:val="es-CR"/>
        </w:rPr>
        <w:t>2</w:t>
      </w:r>
      <w:r w:rsidRPr="007C50EC">
        <w:rPr>
          <w:b/>
          <w:color w:val="000000" w:themeColor="text1"/>
          <w:sz w:val="22"/>
          <w:szCs w:val="22"/>
          <w:lang w:val="es-CR"/>
        </w:rPr>
        <w:t xml:space="preserve"> de </w:t>
      </w:r>
      <w:r w:rsidR="00022E58" w:rsidRPr="007C50EC">
        <w:rPr>
          <w:b/>
          <w:color w:val="000000" w:themeColor="text1"/>
          <w:sz w:val="22"/>
          <w:szCs w:val="22"/>
          <w:lang w:val="es-CR"/>
        </w:rPr>
        <w:t>mayo</w:t>
      </w:r>
      <w:r w:rsidRPr="007C50EC">
        <w:rPr>
          <w:b/>
          <w:color w:val="000000" w:themeColor="text1"/>
          <w:sz w:val="22"/>
          <w:szCs w:val="22"/>
          <w:lang w:val="es-CR"/>
        </w:rPr>
        <w:t xml:space="preserve"> del 201</w:t>
      </w:r>
      <w:r w:rsidR="00022E58" w:rsidRPr="007C50EC">
        <w:rPr>
          <w:b/>
          <w:color w:val="000000" w:themeColor="text1"/>
          <w:sz w:val="22"/>
          <w:szCs w:val="22"/>
          <w:lang w:val="es-CR"/>
        </w:rPr>
        <w:t>8</w:t>
      </w:r>
      <w:r w:rsidRPr="007C50EC">
        <w:rPr>
          <w:color w:val="000000" w:themeColor="text1"/>
          <w:sz w:val="22"/>
          <w:szCs w:val="22"/>
          <w:lang w:val="es-CR"/>
        </w:rPr>
        <w:t xml:space="preserve">, notificado el </w:t>
      </w:r>
      <w:r w:rsidRPr="007C50EC">
        <w:rPr>
          <w:b/>
          <w:color w:val="000000" w:themeColor="text1"/>
          <w:sz w:val="22"/>
          <w:szCs w:val="22"/>
          <w:lang w:val="es-CR"/>
        </w:rPr>
        <w:t xml:space="preserve">día </w:t>
      </w:r>
      <w:r w:rsidR="00022E58" w:rsidRPr="007C50EC">
        <w:rPr>
          <w:b/>
          <w:color w:val="000000" w:themeColor="text1"/>
          <w:sz w:val="22"/>
          <w:szCs w:val="22"/>
          <w:lang w:val="es-CR"/>
        </w:rPr>
        <w:t>7</w:t>
      </w:r>
      <w:r w:rsidRPr="007C50EC">
        <w:rPr>
          <w:b/>
          <w:color w:val="000000" w:themeColor="text1"/>
          <w:sz w:val="22"/>
          <w:szCs w:val="22"/>
          <w:lang w:val="es-CR"/>
        </w:rPr>
        <w:t xml:space="preserve"> de mayo del 201</w:t>
      </w:r>
      <w:r w:rsidR="00022E58" w:rsidRPr="007C50EC">
        <w:rPr>
          <w:b/>
          <w:color w:val="000000" w:themeColor="text1"/>
          <w:sz w:val="22"/>
          <w:szCs w:val="22"/>
          <w:lang w:val="es-CR"/>
        </w:rPr>
        <w:t>8</w:t>
      </w:r>
      <w:r w:rsidRPr="007C50EC">
        <w:rPr>
          <w:color w:val="000000" w:themeColor="text1"/>
          <w:sz w:val="22"/>
          <w:szCs w:val="22"/>
          <w:lang w:val="es-CR"/>
        </w:rPr>
        <w:t xml:space="preserve">, decretó la caducidad del derecho de concesión que ostentara el señor </w:t>
      </w:r>
      <w:r w:rsidR="00022E58" w:rsidRPr="007C50EC">
        <w:rPr>
          <w:b/>
          <w:smallCaps/>
          <w:color w:val="000000" w:themeColor="text1"/>
          <w:sz w:val="22"/>
          <w:szCs w:val="22"/>
          <w:lang w:val="es-MX"/>
        </w:rPr>
        <w:t>L</w:t>
      </w:r>
      <w:r w:rsidR="00551E69">
        <w:rPr>
          <w:b/>
          <w:smallCaps/>
          <w:color w:val="000000" w:themeColor="text1"/>
          <w:sz w:val="22"/>
          <w:szCs w:val="22"/>
          <w:lang w:val="es-MX"/>
        </w:rPr>
        <w:t>.M.E.</w:t>
      </w:r>
      <w:r w:rsidR="00022E58" w:rsidRPr="007C50EC">
        <w:rPr>
          <w:smallCaps/>
          <w:color w:val="000000" w:themeColor="text1"/>
          <w:sz w:val="22"/>
          <w:szCs w:val="22"/>
          <w:lang w:val="es-CR"/>
        </w:rPr>
        <w:t xml:space="preserve">, </w:t>
      </w:r>
      <w:r w:rsidR="00022E58" w:rsidRPr="007C50EC">
        <w:rPr>
          <w:color w:val="000000" w:themeColor="text1"/>
          <w:sz w:val="22"/>
          <w:szCs w:val="22"/>
          <w:lang w:val="es-CR"/>
        </w:rPr>
        <w:t>por tenerse por demostrada la transferencia sin autorización del CTP. (Léase el folio 87 del expediente TAT-061-19)</w:t>
      </w:r>
    </w:p>
    <w:p w14:paraId="7EF41799" w14:textId="77777777" w:rsidR="003471C6" w:rsidRPr="007C50EC" w:rsidRDefault="009A076A" w:rsidP="003471C6">
      <w:pPr>
        <w:pStyle w:val="Prrafodelista"/>
        <w:numPr>
          <w:ilvl w:val="0"/>
          <w:numId w:val="16"/>
        </w:numPr>
        <w:tabs>
          <w:tab w:val="left" w:pos="284"/>
        </w:tabs>
        <w:kinsoku w:val="0"/>
        <w:overflowPunct w:val="0"/>
        <w:ind w:left="0" w:firstLine="0"/>
        <w:contextualSpacing w:val="0"/>
        <w:jc w:val="both"/>
        <w:textAlignment w:val="baseline"/>
        <w:rPr>
          <w:color w:val="000000" w:themeColor="text1"/>
          <w:sz w:val="22"/>
          <w:szCs w:val="22"/>
          <w:lang w:val="es-MX"/>
        </w:rPr>
      </w:pPr>
      <w:r w:rsidRPr="007C50EC">
        <w:rPr>
          <w:color w:val="000000" w:themeColor="text1"/>
          <w:sz w:val="22"/>
          <w:szCs w:val="22"/>
          <w:lang w:val="es-MX"/>
        </w:rPr>
        <w:t xml:space="preserve">El  señor </w:t>
      </w:r>
      <w:r w:rsidRPr="007C50EC">
        <w:rPr>
          <w:b/>
          <w:smallCaps/>
          <w:color w:val="000000" w:themeColor="text1"/>
          <w:sz w:val="22"/>
          <w:szCs w:val="22"/>
          <w:lang w:val="es-MX"/>
        </w:rPr>
        <w:t>L</w:t>
      </w:r>
      <w:r w:rsidR="00551E69">
        <w:rPr>
          <w:b/>
          <w:smallCaps/>
          <w:color w:val="000000" w:themeColor="text1"/>
          <w:sz w:val="22"/>
          <w:szCs w:val="22"/>
          <w:lang w:val="es-MX"/>
        </w:rPr>
        <w:t>.M.E.</w:t>
      </w:r>
      <w:r w:rsidRPr="007C50EC">
        <w:rPr>
          <w:color w:val="000000" w:themeColor="text1"/>
          <w:sz w:val="22"/>
          <w:szCs w:val="22"/>
          <w:lang w:val="es-MX"/>
        </w:rPr>
        <w:t xml:space="preserve">, cédula de identidad </w:t>
      </w:r>
      <w:r w:rsidR="00551E69">
        <w:rPr>
          <w:color w:val="000000" w:themeColor="text1"/>
          <w:sz w:val="22"/>
          <w:szCs w:val="22"/>
          <w:lang w:val="es-MX"/>
        </w:rPr>
        <w:t>…</w:t>
      </w:r>
      <w:r w:rsidRPr="007C50EC">
        <w:rPr>
          <w:color w:val="000000" w:themeColor="text1"/>
          <w:sz w:val="22"/>
          <w:szCs w:val="22"/>
          <w:lang w:val="es-MX"/>
        </w:rPr>
        <w:t xml:space="preserve">, interpone el </w:t>
      </w:r>
      <w:r w:rsidRPr="007C50EC">
        <w:rPr>
          <w:b/>
          <w:color w:val="000000" w:themeColor="text1"/>
          <w:sz w:val="22"/>
          <w:szCs w:val="22"/>
          <w:lang w:val="es-MX"/>
        </w:rPr>
        <w:t xml:space="preserve">10 de mayo de 2018 </w:t>
      </w:r>
      <w:r w:rsidRPr="007C50EC">
        <w:rPr>
          <w:color w:val="000000" w:themeColor="text1"/>
          <w:sz w:val="22"/>
          <w:szCs w:val="22"/>
          <w:lang w:val="es-MX"/>
        </w:rPr>
        <w:t xml:space="preserve">su </w:t>
      </w:r>
      <w:r w:rsidRPr="007C50EC">
        <w:rPr>
          <w:b/>
          <w:smallCaps/>
          <w:color w:val="000000" w:themeColor="text1"/>
          <w:sz w:val="22"/>
          <w:szCs w:val="22"/>
          <w:lang w:val="es-MX"/>
        </w:rPr>
        <w:t>Recurso de revocatoria con Apelación en subsidio y nulidad absoluta concomitante</w:t>
      </w:r>
      <w:r w:rsidRPr="007C50EC">
        <w:rPr>
          <w:color w:val="000000" w:themeColor="text1"/>
          <w:sz w:val="22"/>
          <w:szCs w:val="22"/>
          <w:lang w:val="es-MX"/>
        </w:rPr>
        <w:t xml:space="preserve"> en contra del </w:t>
      </w:r>
      <w:r w:rsidRPr="007C50EC">
        <w:rPr>
          <w:b/>
          <w:color w:val="000000" w:themeColor="text1"/>
          <w:sz w:val="22"/>
          <w:szCs w:val="22"/>
          <w:lang w:val="es-MX"/>
        </w:rPr>
        <w:t>Artículo 7.11.2 de la Sesión Ordinaria 16-2018 del 2 de mayo del 2018</w:t>
      </w:r>
      <w:r w:rsidRPr="007C50EC">
        <w:rPr>
          <w:color w:val="000000" w:themeColor="text1"/>
          <w:sz w:val="22"/>
          <w:szCs w:val="22"/>
          <w:lang w:val="es-MX"/>
        </w:rPr>
        <w:t>, alegando en resumen falta de derecho e improcedencia del caso y de la sanción decretada, falta de interés actual, nulidad por duración excesiva, caducidad y o prescripción del Procedimiento, y solicita la nulidad de lo actuado y del procedimiento y la liberación absoluta de toda y de cualquier juzgamiento y/o responsabilidad en cuanto al tema valorado y en cuanto a lo determinado en contra de su concesión de taxi y de su persona, y solicita la suspensión del procedimiento por no ser acto firme. (Léanse los folios del 62 al 84 del expediente TAT-061-19)</w:t>
      </w:r>
    </w:p>
    <w:p w14:paraId="753A487B" w14:textId="77777777" w:rsidR="003471C6" w:rsidRPr="007C50EC" w:rsidRDefault="009A076A" w:rsidP="003471C6">
      <w:pPr>
        <w:pStyle w:val="Prrafodelista"/>
        <w:numPr>
          <w:ilvl w:val="0"/>
          <w:numId w:val="16"/>
        </w:numPr>
        <w:tabs>
          <w:tab w:val="left" w:pos="284"/>
        </w:tabs>
        <w:kinsoku w:val="0"/>
        <w:overflowPunct w:val="0"/>
        <w:ind w:left="0" w:firstLine="0"/>
        <w:contextualSpacing w:val="0"/>
        <w:jc w:val="both"/>
        <w:textAlignment w:val="baseline"/>
        <w:rPr>
          <w:color w:val="000000" w:themeColor="text1"/>
          <w:sz w:val="22"/>
          <w:szCs w:val="22"/>
          <w:lang w:val="es-MX"/>
        </w:rPr>
      </w:pPr>
      <w:r w:rsidRPr="007C50EC">
        <w:rPr>
          <w:color w:val="000000" w:themeColor="text1"/>
          <w:sz w:val="22"/>
          <w:szCs w:val="22"/>
          <w:lang w:val="es-MX"/>
        </w:rPr>
        <w:t xml:space="preserve">La Junta Directiva del Consejo de Transporte Público en el </w:t>
      </w:r>
      <w:r w:rsidRPr="007C50EC">
        <w:rPr>
          <w:b/>
          <w:color w:val="000000" w:themeColor="text1"/>
          <w:sz w:val="22"/>
          <w:szCs w:val="22"/>
          <w:lang w:val="es-MX"/>
        </w:rPr>
        <w:t>Artículo 7.5.3 de la Sesión Ordinaria 52-2019 del 29 de agosto de 2019</w:t>
      </w:r>
      <w:r w:rsidRPr="007C50EC">
        <w:rPr>
          <w:color w:val="000000" w:themeColor="text1"/>
          <w:sz w:val="22"/>
          <w:szCs w:val="22"/>
          <w:lang w:val="es-MX"/>
        </w:rPr>
        <w:t xml:space="preserve">, conoce el Recurso de apelación y sus incidencias, y acuerda acoger el informe emitido por la Dirección de Asuntos Jurídicos DAJ 2018-002230 del 1 de noviembre de 2018, y dispone el rechazo de los incidentes de nulidad, suspensión, caducidad y prescripción, así como el recurso de revocatoria interpuesto contra el Artículo 7.11.2 de la Sesión Ordinaria 16-2018. (Léanse los folios del 56 al 61 del expediente TAT-061-19) </w:t>
      </w:r>
    </w:p>
    <w:p w14:paraId="57FB9948" w14:textId="77777777" w:rsidR="009A076A" w:rsidRPr="007C50EC" w:rsidRDefault="009A076A" w:rsidP="003471C6">
      <w:pPr>
        <w:pStyle w:val="Prrafodelista"/>
        <w:numPr>
          <w:ilvl w:val="0"/>
          <w:numId w:val="16"/>
        </w:numPr>
        <w:tabs>
          <w:tab w:val="left" w:pos="284"/>
        </w:tabs>
        <w:kinsoku w:val="0"/>
        <w:overflowPunct w:val="0"/>
        <w:ind w:left="0" w:firstLine="0"/>
        <w:contextualSpacing w:val="0"/>
        <w:jc w:val="both"/>
        <w:textAlignment w:val="baseline"/>
        <w:rPr>
          <w:color w:val="000000" w:themeColor="text1"/>
          <w:sz w:val="22"/>
          <w:szCs w:val="22"/>
          <w:lang w:val="es-MX"/>
        </w:rPr>
      </w:pPr>
      <w:r w:rsidRPr="007C50EC">
        <w:rPr>
          <w:color w:val="000000" w:themeColor="text1"/>
          <w:sz w:val="22"/>
          <w:szCs w:val="22"/>
          <w:lang w:val="es-MX"/>
        </w:rPr>
        <w:t xml:space="preserve">El </w:t>
      </w:r>
      <w:r w:rsidRPr="007C50EC">
        <w:rPr>
          <w:b/>
          <w:color w:val="000000" w:themeColor="text1"/>
          <w:sz w:val="22"/>
          <w:szCs w:val="22"/>
          <w:lang w:val="es-MX"/>
        </w:rPr>
        <w:t>6 de setiembre de 2019</w:t>
      </w:r>
      <w:r w:rsidRPr="007C50EC">
        <w:rPr>
          <w:color w:val="000000" w:themeColor="text1"/>
          <w:sz w:val="22"/>
          <w:szCs w:val="22"/>
          <w:lang w:val="es-MX"/>
        </w:rPr>
        <w:t xml:space="preserve"> el recurrente presentó ante el Tribunal Administrativo de Transporte su Apersonamiento al formal Recurso de Apelación en subsidio y nulidad absoluta concomitante y en resumen refiere que el procedimiento por responsabilidad de la administración duró más de tres años. Hace indicación expresa de que en el </w:t>
      </w:r>
      <w:r w:rsidRPr="007C50EC">
        <w:rPr>
          <w:color w:val="000000" w:themeColor="text1"/>
          <w:spacing w:val="-5"/>
          <w:sz w:val="22"/>
          <w:szCs w:val="22"/>
        </w:rPr>
        <w:t xml:space="preserve">oficio DAJ-2017002962 de la Dirección de Asuntos Jurídicos del CTP, </w:t>
      </w:r>
      <w:r w:rsidRPr="007C50EC">
        <w:rPr>
          <w:bCs/>
          <w:color w:val="000000" w:themeColor="text1"/>
          <w:spacing w:val="-5"/>
          <w:sz w:val="22"/>
          <w:szCs w:val="22"/>
        </w:rPr>
        <w:t xml:space="preserve">del 11 de diciembre del 2017, </w:t>
      </w:r>
      <w:r w:rsidRPr="007C50EC">
        <w:rPr>
          <w:color w:val="000000" w:themeColor="text1"/>
          <w:spacing w:val="-5"/>
          <w:sz w:val="22"/>
          <w:szCs w:val="22"/>
        </w:rPr>
        <w:t>no se refieren a estas consideraciones realizadas ante el Órgano Director del procedimiento seguido en su contra, y mucho menos se analizan. Reitera la excepción de pr</w:t>
      </w:r>
      <w:r w:rsidRPr="007C50EC">
        <w:rPr>
          <w:bCs/>
          <w:color w:val="000000" w:themeColor="text1"/>
          <w:spacing w:val="-1"/>
          <w:sz w:val="22"/>
          <w:szCs w:val="22"/>
        </w:rPr>
        <w:t xml:space="preserve">escripción del procedimiento, y solicita </w:t>
      </w:r>
      <w:r w:rsidRPr="007C50EC">
        <w:rPr>
          <w:bCs/>
          <w:color w:val="000000" w:themeColor="text1"/>
          <w:sz w:val="22"/>
          <w:szCs w:val="22"/>
        </w:rPr>
        <w:t>se revoque o anule el acto impugnado, se archive lo impropiamente actuado en su contra y le libere de toda responsabilidad</w:t>
      </w:r>
      <w:r w:rsidRPr="007C50EC">
        <w:rPr>
          <w:color w:val="000000" w:themeColor="text1"/>
          <w:sz w:val="22"/>
          <w:szCs w:val="22"/>
        </w:rPr>
        <w:t>.</w:t>
      </w:r>
      <w:r w:rsidRPr="007C50EC">
        <w:rPr>
          <w:color w:val="000000" w:themeColor="text1"/>
          <w:sz w:val="22"/>
          <w:szCs w:val="22"/>
          <w:lang w:val="es-MX"/>
        </w:rPr>
        <w:t xml:space="preserve"> (Léanse los folios del 1 al 47 del expediente TAT-061-19)</w:t>
      </w:r>
    </w:p>
    <w:p w14:paraId="6A345012" w14:textId="77777777" w:rsidR="00A36114" w:rsidRDefault="00A36114" w:rsidP="00A36114">
      <w:pPr>
        <w:pStyle w:val="Style9"/>
        <w:tabs>
          <w:tab w:val="left" w:pos="426"/>
        </w:tabs>
        <w:kinsoku w:val="0"/>
        <w:autoSpaceDE/>
        <w:autoSpaceDN/>
        <w:spacing w:before="0"/>
        <w:ind w:left="720" w:right="0"/>
        <w:rPr>
          <w:rFonts w:eastAsia="Times New Roman"/>
          <w:color w:val="E36C0A" w:themeColor="accent6" w:themeShade="BF"/>
          <w:sz w:val="22"/>
          <w:szCs w:val="22"/>
          <w:lang w:val="es-CR" w:eastAsia="es-ES"/>
        </w:rPr>
      </w:pPr>
    </w:p>
    <w:p w14:paraId="73F0B879" w14:textId="77777777" w:rsidR="00732693" w:rsidRPr="007C50EC" w:rsidRDefault="00732693" w:rsidP="00A36114">
      <w:pPr>
        <w:pStyle w:val="Style9"/>
        <w:tabs>
          <w:tab w:val="left" w:pos="426"/>
        </w:tabs>
        <w:kinsoku w:val="0"/>
        <w:autoSpaceDE/>
        <w:autoSpaceDN/>
        <w:spacing w:before="0"/>
        <w:ind w:left="720" w:right="0"/>
        <w:rPr>
          <w:rFonts w:eastAsia="Times New Roman"/>
          <w:color w:val="E36C0A" w:themeColor="accent6" w:themeShade="BF"/>
          <w:sz w:val="22"/>
          <w:szCs w:val="22"/>
          <w:lang w:val="es-CR" w:eastAsia="es-ES"/>
        </w:rPr>
      </w:pPr>
    </w:p>
    <w:p w14:paraId="74E1F669" w14:textId="77777777" w:rsidR="00555F84" w:rsidRPr="007C50EC" w:rsidRDefault="00555F84" w:rsidP="00555F84">
      <w:pPr>
        <w:pStyle w:val="Prrafodelista"/>
        <w:numPr>
          <w:ilvl w:val="0"/>
          <w:numId w:val="18"/>
        </w:numPr>
        <w:spacing w:line="276" w:lineRule="auto"/>
        <w:ind w:left="0" w:firstLine="0"/>
        <w:contextualSpacing w:val="0"/>
        <w:jc w:val="both"/>
        <w:rPr>
          <w:iCs/>
          <w:color w:val="000000" w:themeColor="text1"/>
          <w:sz w:val="24"/>
          <w:szCs w:val="24"/>
          <w:lang w:val="es-CR"/>
        </w:rPr>
      </w:pPr>
      <w:r w:rsidRPr="007C50EC">
        <w:rPr>
          <w:b/>
          <w:color w:val="000000" w:themeColor="text1"/>
          <w:sz w:val="24"/>
          <w:szCs w:val="24"/>
          <w:lang w:val="es-CR"/>
        </w:rPr>
        <w:t xml:space="preserve">HECHOS NO PROBADOS. – </w:t>
      </w:r>
      <w:r w:rsidRPr="007C50EC">
        <w:rPr>
          <w:color w:val="000000" w:themeColor="text1"/>
          <w:sz w:val="24"/>
          <w:szCs w:val="24"/>
          <w:lang w:val="es-CR"/>
        </w:rPr>
        <w:t>Ninguno de</w:t>
      </w:r>
      <w:r w:rsidRPr="007C50EC">
        <w:rPr>
          <w:b/>
          <w:color w:val="000000" w:themeColor="text1"/>
          <w:sz w:val="24"/>
          <w:szCs w:val="24"/>
          <w:lang w:val="es-CR"/>
        </w:rPr>
        <w:t xml:space="preserve"> </w:t>
      </w:r>
      <w:r w:rsidRPr="007C50EC">
        <w:rPr>
          <w:color w:val="000000" w:themeColor="text1"/>
          <w:sz w:val="24"/>
          <w:szCs w:val="24"/>
          <w:lang w:val="es-CR"/>
        </w:rPr>
        <w:t>importancia para la resolución del presente asunto.</w:t>
      </w:r>
    </w:p>
    <w:p w14:paraId="1BB70F1C" w14:textId="77777777" w:rsidR="00555F84" w:rsidRDefault="00555F84" w:rsidP="00555F84">
      <w:pPr>
        <w:pStyle w:val="Prrafodelista"/>
        <w:spacing w:line="276" w:lineRule="auto"/>
        <w:ind w:left="0"/>
        <w:contextualSpacing w:val="0"/>
        <w:rPr>
          <w:iCs/>
          <w:color w:val="000000" w:themeColor="text1"/>
          <w:sz w:val="24"/>
          <w:szCs w:val="24"/>
          <w:lang w:val="es-CR"/>
        </w:rPr>
      </w:pPr>
    </w:p>
    <w:p w14:paraId="58CB6D7A" w14:textId="77777777" w:rsidR="00732693" w:rsidRPr="007C50EC" w:rsidRDefault="00732693" w:rsidP="00555F84">
      <w:pPr>
        <w:pStyle w:val="Prrafodelista"/>
        <w:spacing w:line="276" w:lineRule="auto"/>
        <w:ind w:left="0"/>
        <w:contextualSpacing w:val="0"/>
        <w:rPr>
          <w:iCs/>
          <w:color w:val="000000" w:themeColor="text1"/>
          <w:sz w:val="24"/>
          <w:szCs w:val="24"/>
          <w:lang w:val="es-CR"/>
        </w:rPr>
      </w:pPr>
    </w:p>
    <w:p w14:paraId="0F33C607" w14:textId="77777777" w:rsidR="0075437A" w:rsidRPr="007C50EC" w:rsidRDefault="00555F84" w:rsidP="0075437A">
      <w:pPr>
        <w:pStyle w:val="Prrafodelista"/>
        <w:numPr>
          <w:ilvl w:val="0"/>
          <w:numId w:val="18"/>
        </w:numPr>
        <w:spacing w:line="276" w:lineRule="auto"/>
        <w:ind w:left="0" w:firstLine="0"/>
        <w:contextualSpacing w:val="0"/>
        <w:jc w:val="both"/>
        <w:rPr>
          <w:color w:val="31849B" w:themeColor="accent5" w:themeShade="BF"/>
          <w:sz w:val="24"/>
          <w:szCs w:val="24"/>
          <w:lang w:val="es-CR"/>
        </w:rPr>
      </w:pPr>
      <w:r w:rsidRPr="007C50EC">
        <w:rPr>
          <w:b/>
          <w:iCs/>
          <w:color w:val="000000" w:themeColor="text1"/>
          <w:sz w:val="24"/>
          <w:szCs w:val="24"/>
          <w:lang w:val="es-CR"/>
        </w:rPr>
        <w:lastRenderedPageBreak/>
        <w:t>SOBRE LA</w:t>
      </w:r>
      <w:r w:rsidR="009B7E74" w:rsidRPr="007C50EC">
        <w:rPr>
          <w:b/>
          <w:iCs/>
          <w:color w:val="000000" w:themeColor="text1"/>
          <w:sz w:val="24"/>
          <w:szCs w:val="24"/>
          <w:lang w:val="es-CR"/>
        </w:rPr>
        <w:t xml:space="preserve"> EXCEPCI</w:t>
      </w:r>
      <w:r w:rsidR="009C47AA" w:rsidRPr="007C50EC">
        <w:rPr>
          <w:b/>
          <w:iCs/>
          <w:color w:val="000000" w:themeColor="text1"/>
          <w:sz w:val="24"/>
          <w:szCs w:val="24"/>
          <w:lang w:val="es-CR"/>
        </w:rPr>
        <w:t>ÓN</w:t>
      </w:r>
      <w:r w:rsidR="009B7E74" w:rsidRPr="007C50EC">
        <w:rPr>
          <w:b/>
          <w:iCs/>
          <w:color w:val="000000" w:themeColor="text1"/>
          <w:sz w:val="24"/>
          <w:szCs w:val="24"/>
          <w:lang w:val="es-CR"/>
        </w:rPr>
        <w:t xml:space="preserve"> DE CADUCIDAD</w:t>
      </w:r>
      <w:r w:rsidR="0075437A" w:rsidRPr="007C50EC">
        <w:rPr>
          <w:b/>
          <w:iCs/>
          <w:color w:val="000000" w:themeColor="text1"/>
          <w:sz w:val="24"/>
          <w:szCs w:val="24"/>
          <w:lang w:val="es-CR"/>
        </w:rPr>
        <w:t>.</w:t>
      </w:r>
      <w:r w:rsidR="009C47AA" w:rsidRPr="007C50EC">
        <w:rPr>
          <w:color w:val="31849B" w:themeColor="accent5" w:themeShade="BF"/>
          <w:sz w:val="24"/>
          <w:szCs w:val="24"/>
          <w:lang w:val="es-CR"/>
        </w:rPr>
        <w:t xml:space="preserve"> </w:t>
      </w:r>
      <w:r w:rsidR="0075437A" w:rsidRPr="007C50EC">
        <w:rPr>
          <w:color w:val="000000" w:themeColor="text1"/>
          <w:sz w:val="24"/>
          <w:szCs w:val="24"/>
          <w:lang w:val="es-CR"/>
        </w:rPr>
        <w:t xml:space="preserve">En lo atinente al instituto jurídico de la caducidad, la jurisprudencia jurisdiccional vinculante y aplicable, ha venido a determinar que “si la caducidad no ha sido alegada por las partes interesadas en el ínterin del Procedimiento Administrativo, </w:t>
      </w:r>
      <w:r w:rsidR="0075437A" w:rsidRPr="007C50EC">
        <w:rPr>
          <w:i/>
          <w:color w:val="000000" w:themeColor="text1"/>
          <w:sz w:val="24"/>
          <w:szCs w:val="24"/>
          <w:lang w:val="es-CR"/>
        </w:rPr>
        <w:t>específicamente antes del dictado del acto final, la misma no es de recibo cuando sea aducida en las acciones recursivas que aplican contra el acto final que se emita</w:t>
      </w:r>
      <w:r w:rsidR="0075437A" w:rsidRPr="007C50EC">
        <w:rPr>
          <w:color w:val="000000" w:themeColor="text1"/>
          <w:sz w:val="24"/>
          <w:szCs w:val="24"/>
          <w:lang w:val="es-CR"/>
        </w:rPr>
        <w:t xml:space="preserve">”. </w:t>
      </w:r>
    </w:p>
    <w:p w14:paraId="5040B2D0" w14:textId="77777777" w:rsidR="0075437A" w:rsidRPr="007C50EC" w:rsidRDefault="0075437A" w:rsidP="0075437A">
      <w:pPr>
        <w:pStyle w:val="Style9"/>
        <w:tabs>
          <w:tab w:val="left" w:pos="426"/>
        </w:tabs>
        <w:kinsoku w:val="0"/>
        <w:overflowPunct w:val="0"/>
        <w:autoSpaceDE/>
        <w:autoSpaceDN/>
        <w:spacing w:before="0" w:line="276" w:lineRule="auto"/>
        <w:ind w:right="0"/>
        <w:textAlignment w:val="baseline"/>
        <w:rPr>
          <w:rFonts w:eastAsia="Times New Roman"/>
          <w:b/>
          <w:color w:val="000000" w:themeColor="text1"/>
          <w:sz w:val="24"/>
          <w:szCs w:val="24"/>
          <w:lang w:val="es-CR" w:eastAsia="es-ES"/>
        </w:rPr>
      </w:pPr>
    </w:p>
    <w:p w14:paraId="5D18BF36" w14:textId="77777777" w:rsidR="0075437A" w:rsidRPr="007C50EC" w:rsidRDefault="0075437A" w:rsidP="0075437A">
      <w:pPr>
        <w:pStyle w:val="Style9"/>
        <w:tabs>
          <w:tab w:val="left" w:pos="426"/>
        </w:tabs>
        <w:kinsoku w:val="0"/>
        <w:overflowPunct w:val="0"/>
        <w:autoSpaceDE/>
        <w:autoSpaceDN/>
        <w:spacing w:before="0" w:line="276" w:lineRule="auto"/>
        <w:ind w:right="0"/>
        <w:textAlignment w:val="baseline"/>
        <w:rPr>
          <w:color w:val="000000" w:themeColor="text1"/>
          <w:sz w:val="24"/>
          <w:szCs w:val="24"/>
          <w:lang w:val="es-CR"/>
        </w:rPr>
      </w:pPr>
      <w:r w:rsidRPr="007C50EC">
        <w:rPr>
          <w:color w:val="000000" w:themeColor="text1"/>
          <w:sz w:val="24"/>
          <w:szCs w:val="24"/>
          <w:lang w:val="es-CR"/>
        </w:rPr>
        <w:t>En tal sentido puede verse la resolución número 61-2015 del Tribunal de Casación Contencioso Administrativo, que es clara al señalar:</w:t>
      </w:r>
    </w:p>
    <w:p w14:paraId="196C58CE" w14:textId="77777777" w:rsidR="0075437A" w:rsidRPr="007C50EC" w:rsidRDefault="0075437A" w:rsidP="0075437A">
      <w:pPr>
        <w:pStyle w:val="Style9"/>
        <w:tabs>
          <w:tab w:val="left" w:pos="426"/>
        </w:tabs>
        <w:kinsoku w:val="0"/>
        <w:overflowPunct w:val="0"/>
        <w:autoSpaceDE/>
        <w:autoSpaceDN/>
        <w:spacing w:before="0" w:line="276" w:lineRule="auto"/>
        <w:ind w:right="0"/>
        <w:textAlignment w:val="baseline"/>
        <w:rPr>
          <w:color w:val="000000" w:themeColor="text1"/>
          <w:sz w:val="24"/>
          <w:szCs w:val="24"/>
          <w:lang w:val="es-CR"/>
        </w:rPr>
      </w:pPr>
    </w:p>
    <w:p w14:paraId="6C9796AC" w14:textId="77777777" w:rsidR="0075437A" w:rsidRPr="007C50EC" w:rsidRDefault="0075437A" w:rsidP="0075437A">
      <w:pPr>
        <w:spacing w:after="0" w:line="240" w:lineRule="auto"/>
        <w:ind w:left="851" w:right="851"/>
        <w:jc w:val="both"/>
        <w:rPr>
          <w:rFonts w:ascii="Times New Roman" w:hAnsi="Times New Roman"/>
          <w:color w:val="000000" w:themeColor="text1"/>
          <w:sz w:val="20"/>
          <w:szCs w:val="20"/>
        </w:rPr>
      </w:pPr>
      <w:r w:rsidRPr="007C50EC">
        <w:rPr>
          <w:rFonts w:ascii="Times New Roman" w:hAnsi="Times New Roman"/>
          <w:color w:val="000000" w:themeColor="text1"/>
          <w:sz w:val="20"/>
          <w:szCs w:val="20"/>
        </w:rPr>
        <w:t xml:space="preserve">“(…) </w:t>
      </w:r>
      <w:r w:rsidRPr="007C50EC">
        <w:rPr>
          <w:rFonts w:ascii="Times New Roman" w:hAnsi="Times New Roman"/>
          <w:b/>
          <w:bCs/>
          <w:color w:val="000000" w:themeColor="text1"/>
          <w:sz w:val="20"/>
          <w:szCs w:val="20"/>
        </w:rPr>
        <w:t>V.-</w:t>
      </w:r>
      <w:r w:rsidRPr="007C50EC">
        <w:rPr>
          <w:rFonts w:ascii="Times New Roman" w:hAnsi="Times New Roman"/>
          <w:color w:val="000000" w:themeColor="text1"/>
          <w:sz w:val="20"/>
          <w:szCs w:val="20"/>
        </w:rPr>
        <w:t xml:space="preserve"> Ambos cargos se encuentran relacionados, motivos por el cual serán conocidos conjuntamente. Empero, previo a ello, es necesario traer a colación lo resuelto por el Tribunal sobre el tema. Para atender el tema del instituto de la caducidad del procedimiento planteado, los jueces en un primer momento, dejaron claro que el punto ha de resolverse con base en el canon 340.1 de la LGAP y no con las normas del Reglamento del Proceso Disciplinario del CFIA (aprobado en Asamblea General Extraordinaria de Representantes no. 02-07/08-AER de 10 de abril de 2008, acuerdo 06, según Gaceta 119 de 20 de junio de 2008), por cuanto están de por medio derechos fundamentales, cuya regulación está reservada a la ley formal, sin que proceda la delegación legislativa en poderes distintos y entes u órganos inferiores (artículos 28 de la Constitución Política   y 19 LGAP). Luego dijeron, frente a la inercia y para evitar que los casos se prolonguen indefinidamente, surge la caducidad, siendo este instituto, una forma anormal de terminación del procedimiento. Añaden, se produce cuando el procedimiento se paraliza por determinado plazo, por causa imputable a la propia parte interesada que lo ha abierto (artículo 340.1 LGAP). Manifiestan, es igualmente un mecanismo que se tiene para impedir la eternización de los casos, la paralización indefinida del procedimiento, con merma de las garantías constitucionales y convencionales (artículo 8.1 de la Convención Americana sobre Derechos Humanos), cuanto una garantía de “</w:t>
      </w:r>
      <w:r w:rsidRPr="007C50EC">
        <w:rPr>
          <w:rFonts w:ascii="Times New Roman" w:hAnsi="Times New Roman"/>
          <w:i/>
          <w:iCs/>
          <w:color w:val="000000" w:themeColor="text1"/>
          <w:sz w:val="20"/>
          <w:szCs w:val="20"/>
        </w:rPr>
        <w:t>efectividad” </w:t>
      </w:r>
      <w:r w:rsidRPr="007C50EC">
        <w:rPr>
          <w:rFonts w:ascii="Times New Roman" w:hAnsi="Times New Roman"/>
          <w:color w:val="000000" w:themeColor="text1"/>
          <w:sz w:val="20"/>
          <w:szCs w:val="20"/>
        </w:rPr>
        <w:t>de los derechos. Estiman, el sentido de la norma es que la caducidad se opera por el simple transcurso del plazo previsto en la ley. Comentan, no es una cuestión facultativa sino preceptiva; cumplido el supuesto de hecho previsto en la norma, la consecuencia deviene obligatoria para el órgano encargado de la tramitación o instrucción. Razonan los jueces, tratándose de procedimientos administrativos triangulares, o bien, de aquellos que son iniciados de oficio por la propia Administración, con el objeto de imponer restricciones o suprimir derechos, nada impide la aplicación de la caducidad, en tanto estos buscan gravitar, en tesis de principio, algún efecto negativo (la mayor de las veces) al administrado. En esta hipótesis, mencionan, es factible la ocurrencia de la citada caducidad, pues ante la inercia administrativa injustificada, el procedimiento culmina o perime, a fin de evitar el estado de sujeción e incerteza en contra del destinatario. En el caso concreto, para los juzgadores, se aprecia la existencia de al menos tres momentos críticos de abandono e inactividad; uno que va desde el cierre de la investigación preliminar con la contestación del encausado, hasta que se dio la orden de abrir el procedimiento ordinario e integrar el Tribunal de Honor; otro que va entre la notificación de este último acto y la intimación y el traslado de cargos; y el último comprendido entre la terminación de la comparecencia oral y privada y la adopción del acto final. En consecuencia, dispusieron remover el acto impugnado que dispuso la suspensión temporal para el ejercicio de la profesión liberal, como forma de restaurar el orden quebrantado (artículos 41, 49, 153 y 154 CP); precisamente porque transcurrió un plazo superior al semestre, lo que implica se produjo la caducidad, pues ésta opera de pleno derecho, “ipso jure”, por la inactividad o abandono durante el tiempo establecido en la ley.</w:t>
      </w:r>
    </w:p>
    <w:p w14:paraId="0E7C3B66" w14:textId="77777777" w:rsidR="0075437A" w:rsidRPr="007C50EC" w:rsidRDefault="0075437A" w:rsidP="0075437A">
      <w:pPr>
        <w:shd w:val="clear" w:color="auto" w:fill="FFFFFF"/>
        <w:spacing w:after="0" w:line="240" w:lineRule="auto"/>
        <w:ind w:left="851" w:right="851"/>
        <w:jc w:val="both"/>
        <w:rPr>
          <w:rFonts w:ascii="Times New Roman" w:hAnsi="Times New Roman"/>
          <w:b/>
          <w:i/>
          <w:color w:val="000000" w:themeColor="text1"/>
          <w:sz w:val="20"/>
          <w:szCs w:val="20"/>
        </w:rPr>
      </w:pPr>
      <w:r w:rsidRPr="007C50EC">
        <w:rPr>
          <w:rFonts w:ascii="Times New Roman" w:hAnsi="Times New Roman"/>
          <w:b/>
          <w:bCs/>
          <w:color w:val="000000" w:themeColor="text1"/>
          <w:sz w:val="20"/>
          <w:szCs w:val="20"/>
        </w:rPr>
        <w:lastRenderedPageBreak/>
        <w:t>VI.-</w:t>
      </w:r>
      <w:r w:rsidRPr="007C50EC">
        <w:rPr>
          <w:rFonts w:ascii="Times New Roman" w:hAnsi="Times New Roman"/>
          <w:color w:val="000000" w:themeColor="text1"/>
          <w:sz w:val="20"/>
          <w:szCs w:val="20"/>
        </w:rPr>
        <w:t xml:space="preserve"> </w:t>
      </w:r>
      <w:r w:rsidRPr="007C50EC">
        <w:rPr>
          <w:rFonts w:ascii="Times New Roman" w:hAnsi="Times New Roman"/>
          <w:b/>
          <w:bCs/>
          <w:color w:val="000000" w:themeColor="text1"/>
          <w:sz w:val="20"/>
          <w:szCs w:val="20"/>
        </w:rPr>
        <w:t>Sobre la </w:t>
      </w:r>
      <w:r w:rsidRPr="007C50EC">
        <w:rPr>
          <w:rFonts w:ascii="Times New Roman" w:hAnsi="Times New Roman"/>
          <w:b/>
          <w:color w:val="000000" w:themeColor="text1"/>
          <w:sz w:val="20"/>
          <w:szCs w:val="20"/>
        </w:rPr>
        <w:t>caducidad</w:t>
      </w:r>
      <w:r w:rsidRPr="007C50EC">
        <w:rPr>
          <w:rFonts w:ascii="Times New Roman" w:hAnsi="Times New Roman"/>
          <w:b/>
          <w:bCs/>
          <w:color w:val="000000" w:themeColor="text1"/>
          <w:sz w:val="20"/>
          <w:szCs w:val="20"/>
        </w:rPr>
        <w:t> del </w:t>
      </w:r>
      <w:r w:rsidRPr="007C50EC">
        <w:rPr>
          <w:rFonts w:ascii="Times New Roman" w:hAnsi="Times New Roman"/>
          <w:b/>
          <w:color w:val="000000" w:themeColor="text1"/>
          <w:sz w:val="20"/>
          <w:szCs w:val="20"/>
        </w:rPr>
        <w:t>procedimiento</w:t>
      </w:r>
      <w:r w:rsidRPr="007C50EC">
        <w:rPr>
          <w:rFonts w:ascii="Times New Roman" w:hAnsi="Times New Roman"/>
          <w:b/>
          <w:bCs/>
          <w:color w:val="000000" w:themeColor="text1"/>
          <w:sz w:val="20"/>
          <w:szCs w:val="20"/>
        </w:rPr>
        <w:t>. </w:t>
      </w:r>
      <w:r w:rsidRPr="007C50EC">
        <w:rPr>
          <w:rFonts w:ascii="Times New Roman" w:hAnsi="Times New Roman"/>
          <w:color w:val="000000" w:themeColor="text1"/>
          <w:sz w:val="20"/>
          <w:szCs w:val="20"/>
        </w:rPr>
        <w:t>Como regla general, el canon 222 de la LGAP impone a la Administración el deber de impulsar oficiosamente los procedimientos. Esto es así en la medida en que actúa como tramitador y decisor del expediente.</w:t>
      </w:r>
      <w:r w:rsidRPr="007C50EC">
        <w:rPr>
          <w:rFonts w:ascii="Times New Roman" w:hAnsi="Times New Roman"/>
          <w:b/>
          <w:bCs/>
          <w:color w:val="000000" w:themeColor="text1"/>
          <w:sz w:val="20"/>
          <w:szCs w:val="20"/>
        </w:rPr>
        <w:t> </w:t>
      </w:r>
      <w:r w:rsidRPr="007C50EC">
        <w:rPr>
          <w:rFonts w:ascii="Times New Roman" w:hAnsi="Times New Roman"/>
          <w:color w:val="000000" w:themeColor="text1"/>
          <w:sz w:val="20"/>
          <w:szCs w:val="20"/>
        </w:rPr>
        <w:t>En este tanto, la Administración, a través del órgano director o decisor, según el caso, siempre debe procurar que el procedimiento avance, en forma célere, hasta el dictado del acto final. Empero, cuando el particular lo promueve para obtener un beneficio, asume, en forma concomitante, el deber de instar su prosecución en lo que le corresponda, asumiendo las consecuencias de su indolencia cuando esta resulte un impedimento para la continuación de las actuaciones, en concordancia con lo dispuesto en el precepto 340 de la LGAP. Por el contrario, cuando lo pretendido es la satisfacción de un interés público, particularmente cuando este procura la imposición de una situación de desventaja o gravamen al particular (ablatorias en general), como en este caso, resulta ilógico, además de antijurídico, exigirle a este último que promueva su continuación. En este último supuesto, la tramitación y el impulso recae, en forma exclusiva, en la Administración. Lo expuesto permite afirmar, entonces, que el párrafo segundo del artículo 222 tiene una aplicabilidad limitada, dependiendo de cuál sea el resultado final que se pretenda obtener con el pronunciamiento de la Administración. Sobre la caducidad del procedimiento administrativo, la Sala Primera ha indicado que se trata de un instituto que pretende garantizar la seguridad jurídica mediante el archivo de aquellos expedientes cuya tramitación se haya detenido por un lapso superior a seis meses, imputable al promovente, siempre y cuando este no pueda ser justificado. Se encuentra regulado en el numeral 340 de la LGAP y se concibe como una sanción procedimental prevista contra la indolencia en la sustanciación del procedimiento que impide que se vierta un pronunciamiento de fondo. La norma 340 ibídem, establece lo siguiente: “</w:t>
      </w:r>
      <w:r w:rsidRPr="007C50EC">
        <w:rPr>
          <w:rFonts w:ascii="Times New Roman" w:hAnsi="Times New Roman"/>
          <w:b/>
          <w:bCs/>
          <w:color w:val="000000" w:themeColor="text1"/>
          <w:sz w:val="20"/>
          <w:szCs w:val="20"/>
        </w:rPr>
        <w:t> </w:t>
      </w:r>
      <w:r w:rsidRPr="007C50EC">
        <w:rPr>
          <w:rFonts w:ascii="Times New Roman" w:hAnsi="Times New Roman"/>
          <w:b/>
          <w:bCs/>
          <w:i/>
          <w:iCs/>
          <w:color w:val="000000" w:themeColor="text1"/>
          <w:sz w:val="20"/>
          <w:szCs w:val="20"/>
        </w:rPr>
        <w:t>1)</w:t>
      </w:r>
      <w:r w:rsidRPr="007C50EC">
        <w:rPr>
          <w:rFonts w:ascii="Times New Roman" w:hAnsi="Times New Roman"/>
          <w:color w:val="000000" w:themeColor="text1"/>
          <w:sz w:val="20"/>
          <w:szCs w:val="20"/>
        </w:rPr>
        <w:t> </w:t>
      </w:r>
      <w:r w:rsidRPr="007C50EC">
        <w:rPr>
          <w:rFonts w:ascii="Times New Roman" w:hAnsi="Times New Roman"/>
          <w:i/>
          <w:iCs/>
          <w:color w:val="000000" w:themeColor="text1"/>
          <w:sz w:val="20"/>
          <w:szCs w:val="20"/>
        </w:rPr>
        <w:t xml:space="preserve">Cuando el </w:t>
      </w:r>
      <w:r w:rsidRPr="007C50EC">
        <w:rPr>
          <w:rFonts w:ascii="Times New Roman" w:hAnsi="Times New Roman"/>
          <w:i/>
          <w:color w:val="000000" w:themeColor="text1"/>
          <w:sz w:val="20"/>
          <w:szCs w:val="20"/>
        </w:rPr>
        <w:t>procedimiento</w:t>
      </w:r>
      <w:r w:rsidRPr="007C50EC">
        <w:rPr>
          <w:rFonts w:ascii="Times New Roman" w:hAnsi="Times New Roman"/>
          <w:i/>
          <w:iCs/>
          <w:color w:val="000000" w:themeColor="text1"/>
          <w:sz w:val="20"/>
          <w:szCs w:val="20"/>
        </w:rPr>
        <w:t> se paralice por más de seis meses en virtud de causa, imputable exclusivamente al interesado que lo haya promovido o a la Administración que lo haya iniciado, de oficio o por denuncia, se producirá la </w:t>
      </w:r>
      <w:r w:rsidRPr="007C50EC">
        <w:rPr>
          <w:rFonts w:ascii="Times New Roman" w:hAnsi="Times New Roman"/>
          <w:i/>
          <w:color w:val="000000" w:themeColor="text1"/>
          <w:sz w:val="20"/>
          <w:szCs w:val="20"/>
        </w:rPr>
        <w:t>caducidad</w:t>
      </w:r>
      <w:r w:rsidRPr="007C50EC">
        <w:rPr>
          <w:rFonts w:ascii="Times New Roman" w:hAnsi="Times New Roman"/>
          <w:i/>
          <w:iCs/>
          <w:color w:val="000000" w:themeColor="text1"/>
          <w:sz w:val="20"/>
          <w:szCs w:val="20"/>
        </w:rPr>
        <w:t> y se ordenará su archivo, a menos que se trate del caso previsto en el párrafo final del artículo 339 de este Código.  </w:t>
      </w:r>
      <w:r w:rsidRPr="007C50EC">
        <w:rPr>
          <w:rFonts w:ascii="Times New Roman" w:hAnsi="Times New Roman"/>
          <w:color w:val="000000" w:themeColor="text1"/>
          <w:sz w:val="20"/>
          <w:szCs w:val="20"/>
        </w:rPr>
        <w:t> </w:t>
      </w:r>
      <w:r w:rsidRPr="007C50EC">
        <w:rPr>
          <w:rFonts w:ascii="Times New Roman" w:hAnsi="Times New Roman"/>
          <w:b/>
          <w:bCs/>
          <w:i/>
          <w:iCs/>
          <w:color w:val="000000" w:themeColor="text1"/>
          <w:sz w:val="20"/>
          <w:szCs w:val="20"/>
        </w:rPr>
        <w:t>2)</w:t>
      </w:r>
      <w:r w:rsidRPr="007C50EC">
        <w:rPr>
          <w:rFonts w:ascii="Times New Roman" w:hAnsi="Times New Roman"/>
          <w:color w:val="000000" w:themeColor="text1"/>
          <w:sz w:val="20"/>
          <w:szCs w:val="20"/>
        </w:rPr>
        <w:t> </w:t>
      </w:r>
      <w:r w:rsidRPr="007C50EC">
        <w:rPr>
          <w:rFonts w:ascii="Times New Roman" w:hAnsi="Times New Roman"/>
          <w:i/>
          <w:iCs/>
          <w:color w:val="000000" w:themeColor="text1"/>
          <w:sz w:val="20"/>
          <w:szCs w:val="20"/>
        </w:rPr>
        <w:t>No procederá la </w:t>
      </w:r>
      <w:r w:rsidRPr="007C50EC">
        <w:rPr>
          <w:rFonts w:ascii="Times New Roman" w:hAnsi="Times New Roman"/>
          <w:i/>
          <w:color w:val="000000" w:themeColor="text1"/>
          <w:sz w:val="20"/>
          <w:szCs w:val="20"/>
        </w:rPr>
        <w:t>caducidad</w:t>
      </w:r>
      <w:r w:rsidRPr="007C50EC">
        <w:rPr>
          <w:rFonts w:ascii="Times New Roman" w:hAnsi="Times New Roman"/>
          <w:i/>
          <w:iCs/>
          <w:color w:val="000000" w:themeColor="text1"/>
          <w:sz w:val="20"/>
          <w:szCs w:val="20"/>
        </w:rPr>
        <w:t> del </w:t>
      </w:r>
      <w:r w:rsidRPr="007C50EC">
        <w:rPr>
          <w:rFonts w:ascii="Times New Roman" w:hAnsi="Times New Roman"/>
          <w:i/>
          <w:color w:val="000000" w:themeColor="text1"/>
          <w:sz w:val="20"/>
          <w:szCs w:val="20"/>
        </w:rPr>
        <w:t>procedimiento</w:t>
      </w:r>
      <w:r w:rsidRPr="007C50EC">
        <w:rPr>
          <w:rFonts w:ascii="Times New Roman" w:hAnsi="Times New Roman"/>
          <w:i/>
          <w:iCs/>
          <w:color w:val="000000" w:themeColor="text1"/>
          <w:sz w:val="20"/>
          <w:szCs w:val="20"/>
        </w:rPr>
        <w:t> iniciado a gestión de parte, cuando el interesado haya dejado de gestionar por haberse operado el silencio positivo o negativo, o cuando el expediente se encuentre listo para dictar el acto final.  </w:t>
      </w:r>
      <w:r w:rsidRPr="007C50EC">
        <w:rPr>
          <w:rFonts w:ascii="Times New Roman" w:hAnsi="Times New Roman"/>
          <w:color w:val="000000" w:themeColor="text1"/>
          <w:sz w:val="20"/>
          <w:szCs w:val="20"/>
        </w:rPr>
        <w:t> </w:t>
      </w:r>
      <w:r w:rsidRPr="007C50EC">
        <w:rPr>
          <w:rFonts w:ascii="Times New Roman" w:hAnsi="Times New Roman"/>
          <w:b/>
          <w:bCs/>
          <w:i/>
          <w:iCs/>
          <w:color w:val="000000" w:themeColor="text1"/>
          <w:sz w:val="20"/>
          <w:szCs w:val="20"/>
        </w:rPr>
        <w:t>3)</w:t>
      </w:r>
      <w:r w:rsidRPr="007C50EC">
        <w:rPr>
          <w:rFonts w:ascii="Times New Roman" w:hAnsi="Times New Roman"/>
          <w:color w:val="000000" w:themeColor="text1"/>
          <w:sz w:val="20"/>
          <w:szCs w:val="20"/>
        </w:rPr>
        <w:t> </w:t>
      </w:r>
      <w:r w:rsidRPr="007C50EC">
        <w:rPr>
          <w:rFonts w:ascii="Times New Roman" w:hAnsi="Times New Roman"/>
          <w:i/>
          <w:iCs/>
          <w:color w:val="000000" w:themeColor="text1"/>
          <w:sz w:val="20"/>
          <w:szCs w:val="20"/>
        </w:rPr>
        <w:t>La </w:t>
      </w:r>
      <w:r w:rsidRPr="007C50EC">
        <w:rPr>
          <w:rFonts w:ascii="Times New Roman" w:hAnsi="Times New Roman"/>
          <w:i/>
          <w:color w:val="000000" w:themeColor="text1"/>
          <w:sz w:val="20"/>
          <w:szCs w:val="20"/>
        </w:rPr>
        <w:t>caducidad</w:t>
      </w:r>
      <w:r w:rsidRPr="007C50EC">
        <w:rPr>
          <w:rFonts w:ascii="Times New Roman" w:hAnsi="Times New Roman"/>
          <w:i/>
          <w:iCs/>
          <w:color w:val="000000" w:themeColor="text1"/>
          <w:sz w:val="20"/>
          <w:szCs w:val="20"/>
        </w:rPr>
        <w:t xml:space="preserve"> del </w:t>
      </w:r>
      <w:r w:rsidRPr="007C50EC">
        <w:rPr>
          <w:rFonts w:ascii="Times New Roman" w:hAnsi="Times New Roman"/>
          <w:i/>
          <w:color w:val="000000" w:themeColor="text1"/>
          <w:sz w:val="20"/>
          <w:szCs w:val="20"/>
        </w:rPr>
        <w:t>procedimiento</w:t>
      </w:r>
      <w:r w:rsidRPr="007C50EC">
        <w:rPr>
          <w:rFonts w:ascii="Times New Roman" w:hAnsi="Times New Roman"/>
          <w:i/>
          <w:iCs/>
          <w:color w:val="000000" w:themeColor="text1"/>
          <w:sz w:val="20"/>
          <w:szCs w:val="20"/>
        </w:rPr>
        <w:t> </w:t>
      </w:r>
      <w:r w:rsidRPr="007C50EC">
        <w:rPr>
          <w:rFonts w:ascii="Times New Roman" w:hAnsi="Times New Roman"/>
          <w:i/>
          <w:color w:val="000000" w:themeColor="text1"/>
          <w:sz w:val="20"/>
          <w:szCs w:val="20"/>
        </w:rPr>
        <w:t>administrativo</w:t>
      </w:r>
      <w:r w:rsidRPr="007C50EC">
        <w:rPr>
          <w:rFonts w:ascii="Times New Roman" w:hAnsi="Times New Roman"/>
          <w:i/>
          <w:iCs/>
          <w:color w:val="000000" w:themeColor="text1"/>
          <w:sz w:val="20"/>
          <w:szCs w:val="20"/>
        </w:rPr>
        <w:t> no extingue el derecho de las partes; pero los </w:t>
      </w:r>
      <w:r w:rsidRPr="007C50EC">
        <w:rPr>
          <w:rFonts w:ascii="Times New Roman" w:hAnsi="Times New Roman"/>
          <w:i/>
          <w:color w:val="000000" w:themeColor="text1"/>
          <w:sz w:val="20"/>
          <w:szCs w:val="20"/>
        </w:rPr>
        <w:t>procedimiento</w:t>
      </w:r>
      <w:r w:rsidRPr="007C50EC">
        <w:rPr>
          <w:rFonts w:ascii="Times New Roman" w:hAnsi="Times New Roman"/>
          <w:i/>
          <w:iCs/>
          <w:color w:val="000000" w:themeColor="text1"/>
          <w:sz w:val="20"/>
          <w:szCs w:val="20"/>
        </w:rPr>
        <w:t>s se tienen por no seguidos, para los efectos de interrumpir la prescripción</w:t>
      </w:r>
      <w:r w:rsidRPr="007C50EC">
        <w:rPr>
          <w:rFonts w:ascii="Times New Roman" w:hAnsi="Times New Roman"/>
          <w:color w:val="000000" w:themeColor="text1"/>
          <w:sz w:val="20"/>
          <w:szCs w:val="20"/>
        </w:rPr>
        <w:t>”.</w:t>
      </w:r>
      <w:r w:rsidRPr="007C50EC">
        <w:rPr>
          <w:rFonts w:ascii="Times New Roman" w:hAnsi="Times New Roman"/>
          <w:b/>
          <w:bCs/>
          <w:color w:val="000000" w:themeColor="text1"/>
          <w:sz w:val="20"/>
          <w:szCs w:val="20"/>
        </w:rPr>
        <w:t> </w:t>
      </w:r>
      <w:r w:rsidRPr="007C50EC">
        <w:rPr>
          <w:rFonts w:ascii="Times New Roman" w:hAnsi="Times New Roman"/>
          <w:color w:val="000000" w:themeColor="text1"/>
          <w:sz w:val="20"/>
          <w:szCs w:val="20"/>
        </w:rPr>
        <w:t xml:space="preserve">El artículo, se ha indicado en múltiples ocasiones, se encuentra redactado en forma imperativa, es decir, no regula una facultad; por el contrario, una vez cumplidos los presupuestos de hecho en ella contenidos, la consecuencia deviene en obligatoria para el órgano encargado de la tramitación. Esto implica que sus efectos se producen de pleno derecho, y por ende su reconocimiento tiene efectos meramente declarativos, no constitutivos. Vale aclarar que lo anterior no debe ser interpretado como una pérdida de competencia –la cual es, por definición, irrenunciable, intransmisible e imprescriptible según el numeral 66 LGAP-, sino, únicamente, como la imposibilidad de continuar con la tramitación del procedimiento específico en el que se produjo la inercia. Luego, la caducidad aplica tanto a los procedimientos iniciados a gestión de parte, como a los oficiosos. Es claro que en ocasiones, la Administración, junto a su función de resolver el asunto, la ley le asigna la condición de parte, al igual que al particular (numeral 275 LGAP). En este orden de ideas, la aplicación del instituto que se analiza a los procedimientos oficiosos es una consecuencia directa del principio de justicia pronta y cumplida, el cual permea incluso a la sede administrativa y el sentido que se le debe dar a las disposiciones de la LGAP. Lo anterior, en la medida en que es la única forma en que se tutela la posición jurídica del particular frente a la Administración que, motu propio, lo somete a un procedimiento administrativo del cual se pueden desprender consecuencias ablatorias, y que producto de la inercia de los órganos administrativos, se le coloca en una posición de total incerteza en cuanto a su situación jurídica. El reconocimiento de la caducidad dentro de los procedimientos administrativos regulados por la LGAP deviene de la interpretación armónica del ordinal 340 ya citado, no sólo con </w:t>
      </w:r>
      <w:r w:rsidRPr="007C50EC">
        <w:rPr>
          <w:rFonts w:ascii="Times New Roman" w:hAnsi="Times New Roman"/>
          <w:color w:val="000000" w:themeColor="text1"/>
          <w:sz w:val="20"/>
          <w:szCs w:val="20"/>
        </w:rPr>
        <w:lastRenderedPageBreak/>
        <w:t xml:space="preserve">el principio de igualdad, sino también con el de seguridad jurídica, en la medida en que permite garantizar a los administrados que no se les someterá a un trámite en forma indefinida. El presupuesto de hecho que debe concurrir para que se deba decretar la caducidad, es precisamente la paralización del procedimiento por un lapso mayor de seis meses. En este punto, es necesario realizar algunas precisiones según el tipo de procedimiento que se trate, ya que, cuando este ha sido iniciado como consecuencia de una petición del particular en la que deduzca una pretensión propia (285 LGAP), para que pueda ser declarada la caducidad, la inercia debe ser imputable a este. Esto implica que la continuación del procedimiento dependía, exclusivamente, de una actuación suya que no se dio dentro del plazo legal fijado (seis meses). Por el contrario, en aquellos casos iniciados en forma oficiosa, la anterior precisión no resulta aplicable, siendo que al administrado no le asiste ninguna responsabilidad de impulsar la tramitación, según lo ya dicho, lo determinante es el transcurso de los seis meses sin actuaciones tendientes al avance del trámite. Ello es acorde con los postulados constitucionales que rigen la materia, dentro de los cuales se pueden citar, entre muchos otros, el de celeridad, eficiencia, respeto del debido proceso, razonabilidad y proporcionalidad. </w:t>
      </w:r>
      <w:r w:rsidRPr="007C50EC">
        <w:rPr>
          <w:rFonts w:ascii="Times New Roman" w:hAnsi="Times New Roman"/>
          <w:b/>
          <w:color w:val="000000" w:themeColor="text1"/>
          <w:sz w:val="20"/>
          <w:szCs w:val="20"/>
        </w:rPr>
        <w:t xml:space="preserve">En suma, este Tribunal estima, de conformidad con lo dispuesto en el cardinal 340 de cita, para que un procedimiento sea declarado caduco, han de materializarse los siguientes requisitos: 1. Que el procedimiento se paralice. 2. Que sea por un plazo superior a los seis meses. 3. </w:t>
      </w:r>
      <w:r w:rsidRPr="007C50EC">
        <w:rPr>
          <w:rFonts w:ascii="Times New Roman" w:hAnsi="Times New Roman"/>
          <w:b/>
          <w:color w:val="000000" w:themeColor="text1"/>
          <w:sz w:val="20"/>
          <w:szCs w:val="20"/>
          <w:u w:val="single"/>
        </w:rPr>
        <w:t>Que no se haya dictado acto final</w:t>
      </w:r>
      <w:r w:rsidRPr="007C50EC">
        <w:rPr>
          <w:rFonts w:ascii="Times New Roman" w:hAnsi="Times New Roman"/>
          <w:b/>
          <w:color w:val="000000" w:themeColor="text1"/>
          <w:sz w:val="20"/>
          <w:szCs w:val="20"/>
        </w:rPr>
        <w:t>. 4. Que la inercia sea atribuible a quien gestionó el procedimiento</w:t>
      </w:r>
      <w:r w:rsidRPr="007C50EC">
        <w:rPr>
          <w:rFonts w:ascii="Times New Roman" w:hAnsi="Times New Roman"/>
          <w:color w:val="000000" w:themeColor="text1"/>
          <w:sz w:val="20"/>
          <w:szCs w:val="20"/>
        </w:rPr>
        <w:t xml:space="preserve"> (en este caso la Administración).” (…) </w:t>
      </w:r>
      <w:r w:rsidRPr="007C50EC">
        <w:rPr>
          <w:rFonts w:ascii="Times New Roman" w:hAnsi="Times New Roman"/>
          <w:b/>
          <w:i/>
          <w:color w:val="000000" w:themeColor="text1"/>
          <w:sz w:val="20"/>
          <w:szCs w:val="20"/>
        </w:rPr>
        <w:t>(Ver, además, la Resolución de lo Contencioso Administrativo No. 201500060, entre Otras) (la negrilla es nuestra)</w:t>
      </w:r>
    </w:p>
    <w:p w14:paraId="4EFF75B8" w14:textId="77777777" w:rsidR="0075437A" w:rsidRPr="007C50EC" w:rsidRDefault="0075437A" w:rsidP="0075437A">
      <w:pPr>
        <w:pStyle w:val="Sinespaciado"/>
        <w:spacing w:line="276" w:lineRule="auto"/>
        <w:jc w:val="both"/>
        <w:rPr>
          <w:rFonts w:ascii="Times New Roman" w:hAnsi="Times New Roman"/>
          <w:color w:val="548DD4" w:themeColor="text2" w:themeTint="99"/>
        </w:rPr>
      </w:pPr>
    </w:p>
    <w:p w14:paraId="3954007E" w14:textId="77777777" w:rsidR="0075437A" w:rsidRPr="007C50EC" w:rsidRDefault="0075437A" w:rsidP="0075437A">
      <w:pPr>
        <w:pStyle w:val="Sinespaciado"/>
        <w:spacing w:line="276" w:lineRule="auto"/>
        <w:jc w:val="both"/>
        <w:rPr>
          <w:rFonts w:ascii="Times New Roman" w:eastAsia="Times New Roman" w:hAnsi="Times New Roman"/>
          <w:color w:val="000000" w:themeColor="text1"/>
          <w:sz w:val="24"/>
          <w:szCs w:val="24"/>
        </w:rPr>
      </w:pPr>
      <w:r w:rsidRPr="007C50EC">
        <w:rPr>
          <w:rFonts w:ascii="Times New Roman" w:hAnsi="Times New Roman"/>
          <w:color w:val="000000" w:themeColor="text1"/>
          <w:sz w:val="24"/>
          <w:szCs w:val="24"/>
        </w:rPr>
        <w:t xml:space="preserve">En concordancia con lo anterior, la resolución número </w:t>
      </w:r>
      <w:r w:rsidRPr="007C50EC">
        <w:rPr>
          <w:rFonts w:ascii="Times New Roman" w:eastAsia="Times New Roman" w:hAnsi="Times New Roman"/>
          <w:color w:val="000000" w:themeColor="text1"/>
          <w:sz w:val="24"/>
          <w:szCs w:val="24"/>
        </w:rPr>
        <w:t>123 del 12 de noviembre del 2015, del Tribunal de Casación de lo Contencioso Administrativo, confirma lo señalado, al expresar:</w:t>
      </w:r>
    </w:p>
    <w:p w14:paraId="66A3A3C9" w14:textId="77777777" w:rsidR="0075437A" w:rsidRPr="007C50EC" w:rsidRDefault="0075437A" w:rsidP="0075437A">
      <w:pPr>
        <w:pStyle w:val="Sinespaciado"/>
        <w:spacing w:line="276" w:lineRule="auto"/>
        <w:jc w:val="both"/>
        <w:rPr>
          <w:rFonts w:ascii="Times New Roman" w:eastAsia="Times New Roman" w:hAnsi="Times New Roman"/>
          <w:color w:val="548DD4" w:themeColor="text2" w:themeTint="99"/>
          <w:sz w:val="28"/>
          <w:szCs w:val="28"/>
        </w:rPr>
      </w:pPr>
    </w:p>
    <w:p w14:paraId="2ECF30D6" w14:textId="77777777" w:rsidR="0075437A" w:rsidRPr="007C50EC" w:rsidRDefault="0075437A" w:rsidP="0075437A">
      <w:pPr>
        <w:spacing w:after="0" w:line="240" w:lineRule="auto"/>
        <w:ind w:left="851" w:right="851"/>
        <w:jc w:val="both"/>
        <w:rPr>
          <w:rFonts w:ascii="Times New Roman" w:hAnsi="Times New Roman"/>
          <w:color w:val="000000" w:themeColor="text1"/>
          <w:sz w:val="20"/>
          <w:szCs w:val="20"/>
        </w:rPr>
      </w:pPr>
      <w:r w:rsidRPr="007C50EC">
        <w:rPr>
          <w:rFonts w:ascii="Times New Roman" w:hAnsi="Times New Roman"/>
          <w:color w:val="000000" w:themeColor="text1"/>
          <w:sz w:val="20"/>
          <w:szCs w:val="20"/>
        </w:rPr>
        <w:t xml:space="preserve">“(…) </w:t>
      </w:r>
      <w:r w:rsidRPr="007C50EC">
        <w:rPr>
          <w:rFonts w:ascii="Times New Roman" w:hAnsi="Times New Roman"/>
          <w:b/>
          <w:color w:val="000000" w:themeColor="text1"/>
          <w:sz w:val="20"/>
          <w:szCs w:val="20"/>
        </w:rPr>
        <w:t>IV.-</w:t>
      </w:r>
      <w:r w:rsidRPr="007C50EC">
        <w:rPr>
          <w:rFonts w:ascii="Times New Roman" w:hAnsi="Times New Roman"/>
          <w:color w:val="000000" w:themeColor="text1"/>
          <w:sz w:val="20"/>
          <w:szCs w:val="20"/>
        </w:rPr>
        <w:t xml:space="preserve"> El principal argumento de la parte recurrente alude a que no resulta posible declarar la caducidad del procedimiento administrativo, cuando no se hubiera aducido durante su tramitación, antes del dictado del acto final. Objeta, el Tribunal la decretara, pese a que el señor Greivin Adolfo Vargas Obando la alegó hasta al interponer la demanda, una vez que se había emitido la resolución de despido en su contra.  Es indudable, que este instituto, se erige como un mecanismo mediante el cual se castiga la inercia por seis meses en la tramitación de un procedimiento administrativo por causa imputable al interesado, y posibilita el archivo del asunto. Consecuentemente, según lo dispone la sentencia transcrita, es un hecho jurídico que se erige como un mecanismo para imposibilitar que los procedimientos se dilaten de forma excesiva, con el propósito de resguardar la seguridad jurídica, obtener la eficiencia y continuidad de la actividad administrativa. De acuerdo con lo estipulado en el precepto 340 de la LGAP, para que se declare la caducidad de un procedimiento, han de plasmarse varios requisitos, que el procedimiento se paralice por un lapso superior a los seis meses; no se haya dictado acto final, la inercia sea achacable a quien gestionó el procedimiento (en este caso la Administración) y sea declarada (o rechazada) en el propio procedimiento. De ahí, es indispensable analizar lo acontecido en la tramitación del procedimiento a fin de constatar si como lo arguye el recurrente, no resultaba factible declarar su caducidad. En la especie, de los hechos probados 16, 17, 18, 23, 24 y 25, se aprecia, el procedimiento administrativo sancionador seguido contra el accionante, estuvo suspendido al menos en dos ocasiones, por más de seis meses. </w:t>
      </w:r>
      <w:r w:rsidRPr="007C50EC">
        <w:rPr>
          <w:rFonts w:ascii="Times New Roman" w:hAnsi="Times New Roman"/>
          <w:b/>
          <w:color w:val="000000" w:themeColor="text1"/>
          <w:sz w:val="20"/>
          <w:szCs w:val="20"/>
        </w:rPr>
        <w:t xml:space="preserve">No obstante, también se observa, pese a tal inactividad, el señor Vargas Obando en ningún momento alegó la caducidad del procedimiento, en razón de lo cual la Administración procedió a dictar el acto donde dispuso despedirlo. Es claro, se faltó al requisito establecido en la norma de comentario, a saber, que la caducidad se decretara antes del dictado del </w:t>
      </w:r>
      <w:r w:rsidRPr="007C50EC">
        <w:rPr>
          <w:rFonts w:ascii="Times New Roman" w:hAnsi="Times New Roman"/>
          <w:b/>
          <w:color w:val="000000" w:themeColor="text1"/>
          <w:sz w:val="20"/>
          <w:szCs w:val="20"/>
        </w:rPr>
        <w:lastRenderedPageBreak/>
        <w:t>acto final o al menos hubiera sido acusada por el interesado</w:t>
      </w:r>
      <w:r w:rsidRPr="007C50EC">
        <w:rPr>
          <w:rFonts w:ascii="Times New Roman" w:hAnsi="Times New Roman"/>
          <w:color w:val="000000" w:themeColor="text1"/>
          <w:sz w:val="20"/>
          <w:szCs w:val="20"/>
        </w:rPr>
        <w:t xml:space="preserve">.”… </w:t>
      </w:r>
      <w:r w:rsidRPr="007C50EC">
        <w:rPr>
          <w:rFonts w:ascii="Times New Roman" w:hAnsi="Times New Roman"/>
          <w:b/>
          <w:i/>
          <w:color w:val="000000" w:themeColor="text1"/>
          <w:sz w:val="20"/>
          <w:szCs w:val="20"/>
        </w:rPr>
        <w:t>(el resaltado es nuestro)</w:t>
      </w:r>
    </w:p>
    <w:p w14:paraId="5D913AE9" w14:textId="77777777" w:rsidR="0075437A" w:rsidRPr="007C50EC" w:rsidRDefault="0075437A" w:rsidP="0075437A">
      <w:pPr>
        <w:pStyle w:val="Sinespaciado"/>
        <w:spacing w:line="276" w:lineRule="auto"/>
        <w:jc w:val="both"/>
        <w:rPr>
          <w:rFonts w:ascii="Times New Roman" w:hAnsi="Times New Roman"/>
          <w:color w:val="000000" w:themeColor="text1"/>
        </w:rPr>
      </w:pPr>
    </w:p>
    <w:p w14:paraId="278DED30" w14:textId="77777777" w:rsidR="0075437A" w:rsidRPr="007C50EC" w:rsidRDefault="0075437A" w:rsidP="0075437A">
      <w:pPr>
        <w:spacing w:after="0"/>
        <w:jc w:val="both"/>
        <w:rPr>
          <w:rFonts w:ascii="Times New Roman" w:hAnsi="Times New Roman"/>
          <w:color w:val="000000" w:themeColor="text1"/>
          <w:sz w:val="24"/>
          <w:szCs w:val="24"/>
        </w:rPr>
      </w:pPr>
      <w:r w:rsidRPr="007C50EC">
        <w:rPr>
          <w:rFonts w:ascii="Times New Roman" w:hAnsi="Times New Roman"/>
          <w:color w:val="000000" w:themeColor="text1"/>
          <w:sz w:val="24"/>
          <w:szCs w:val="24"/>
        </w:rPr>
        <w:t>Así las cosas, este Tribunal al realizar el análisis de la caducidad alegada por el recurrente en su escrito de acciones recursivas, verifica que la misma no fue alegada antes de que emitiera el acto que finaliza el Procedimiento Administrativo y recomienda la cancelación de la concesión que ampara la placa de Taxi TSJ-</w:t>
      </w:r>
      <w:r w:rsidR="00DF0AD8">
        <w:rPr>
          <w:rFonts w:ascii="Times New Roman" w:hAnsi="Times New Roman"/>
          <w:color w:val="000000" w:themeColor="text1"/>
          <w:sz w:val="24"/>
          <w:szCs w:val="24"/>
        </w:rPr>
        <w:t>XXXX</w:t>
      </w:r>
      <w:r w:rsidRPr="007C50EC">
        <w:rPr>
          <w:rFonts w:ascii="Times New Roman" w:hAnsi="Times New Roman"/>
          <w:color w:val="000000" w:themeColor="text1"/>
          <w:sz w:val="24"/>
          <w:szCs w:val="24"/>
        </w:rPr>
        <w:t xml:space="preserve">; pues revisado el escrito que consta a folios 107 a 108 del expediente, y respecto del cual el Órgano Director del Procedimiento, analiza en el Considerando Segundo del informe DAJ-2018-000817, se tiene en la especie que, no consta en el expediente ni en el escrito que aportara el concesionario con anterioridad del dictado del acto final del procedimiento, que el concesionario hubiese alegado la excepción de caducidad del procedimiento durante la tramitación del mismo, y hasta antes del dictado del Acto Final contenido en el </w:t>
      </w:r>
      <w:r w:rsidRPr="007C50EC">
        <w:rPr>
          <w:rFonts w:ascii="Times New Roman" w:hAnsi="Times New Roman"/>
          <w:b/>
          <w:color w:val="000000" w:themeColor="text1"/>
          <w:sz w:val="24"/>
          <w:szCs w:val="24"/>
        </w:rPr>
        <w:t>Artículo 7.11.2 de la Sesión Ordinaria 1</w:t>
      </w:r>
      <w:r w:rsidR="007179BD" w:rsidRPr="007C50EC">
        <w:rPr>
          <w:rFonts w:ascii="Times New Roman" w:hAnsi="Times New Roman"/>
          <w:b/>
          <w:color w:val="000000" w:themeColor="text1"/>
          <w:sz w:val="24"/>
          <w:szCs w:val="24"/>
        </w:rPr>
        <w:t>6</w:t>
      </w:r>
      <w:r w:rsidRPr="007C50EC">
        <w:rPr>
          <w:rFonts w:ascii="Times New Roman" w:hAnsi="Times New Roman"/>
          <w:b/>
          <w:color w:val="000000" w:themeColor="text1"/>
          <w:sz w:val="24"/>
          <w:szCs w:val="24"/>
        </w:rPr>
        <w:t>-201</w:t>
      </w:r>
      <w:r w:rsidR="007179BD" w:rsidRPr="007C50EC">
        <w:rPr>
          <w:rFonts w:ascii="Times New Roman" w:hAnsi="Times New Roman"/>
          <w:b/>
          <w:color w:val="000000" w:themeColor="text1"/>
          <w:sz w:val="24"/>
          <w:szCs w:val="24"/>
        </w:rPr>
        <w:t>8</w:t>
      </w:r>
      <w:r w:rsidRPr="007C50EC">
        <w:rPr>
          <w:rFonts w:ascii="Times New Roman" w:hAnsi="Times New Roman"/>
          <w:b/>
          <w:color w:val="000000" w:themeColor="text1"/>
          <w:sz w:val="24"/>
          <w:szCs w:val="24"/>
        </w:rPr>
        <w:t xml:space="preserve"> del 2 de </w:t>
      </w:r>
      <w:r w:rsidR="007179BD" w:rsidRPr="007C50EC">
        <w:rPr>
          <w:rFonts w:ascii="Times New Roman" w:hAnsi="Times New Roman"/>
          <w:b/>
          <w:color w:val="000000" w:themeColor="text1"/>
          <w:sz w:val="24"/>
          <w:szCs w:val="24"/>
        </w:rPr>
        <w:t>mayo</w:t>
      </w:r>
      <w:r w:rsidRPr="007C50EC">
        <w:rPr>
          <w:rFonts w:ascii="Times New Roman" w:hAnsi="Times New Roman"/>
          <w:b/>
          <w:color w:val="000000" w:themeColor="text1"/>
          <w:sz w:val="24"/>
          <w:szCs w:val="24"/>
        </w:rPr>
        <w:t xml:space="preserve"> de 201</w:t>
      </w:r>
      <w:r w:rsidR="007179BD" w:rsidRPr="007C50EC">
        <w:rPr>
          <w:rFonts w:ascii="Times New Roman" w:hAnsi="Times New Roman"/>
          <w:b/>
          <w:color w:val="000000" w:themeColor="text1"/>
          <w:sz w:val="24"/>
          <w:szCs w:val="24"/>
        </w:rPr>
        <w:t>8</w:t>
      </w:r>
      <w:r w:rsidRPr="007C50EC">
        <w:rPr>
          <w:rFonts w:ascii="Times New Roman" w:hAnsi="Times New Roman"/>
          <w:color w:val="000000" w:themeColor="text1"/>
          <w:sz w:val="24"/>
          <w:szCs w:val="24"/>
        </w:rPr>
        <w:t>, adoptado por la Junta Directiva del Consejo de Transporte Público.</w:t>
      </w:r>
    </w:p>
    <w:p w14:paraId="0AD11D89" w14:textId="77777777" w:rsidR="0075437A" w:rsidRPr="007C50EC" w:rsidRDefault="0075437A" w:rsidP="0075437A">
      <w:pPr>
        <w:kinsoku w:val="0"/>
        <w:overflowPunct w:val="0"/>
        <w:spacing w:after="0"/>
        <w:jc w:val="both"/>
        <w:textAlignment w:val="baseline"/>
        <w:rPr>
          <w:rFonts w:ascii="Times New Roman" w:hAnsi="Times New Roman"/>
          <w:color w:val="000000" w:themeColor="text1"/>
          <w:sz w:val="24"/>
          <w:szCs w:val="24"/>
        </w:rPr>
      </w:pPr>
    </w:p>
    <w:p w14:paraId="1366D51B" w14:textId="77777777" w:rsidR="0075437A" w:rsidRPr="007C50EC" w:rsidRDefault="0075437A" w:rsidP="0075437A">
      <w:pPr>
        <w:spacing w:after="0"/>
        <w:jc w:val="both"/>
        <w:rPr>
          <w:rFonts w:ascii="Times New Roman" w:hAnsi="Times New Roman"/>
          <w:color w:val="000000" w:themeColor="text1"/>
          <w:sz w:val="24"/>
          <w:szCs w:val="24"/>
        </w:rPr>
      </w:pPr>
      <w:r w:rsidRPr="007C50EC">
        <w:rPr>
          <w:rFonts w:ascii="Times New Roman" w:hAnsi="Times New Roman"/>
          <w:color w:val="000000" w:themeColor="text1"/>
          <w:sz w:val="24"/>
          <w:szCs w:val="24"/>
        </w:rPr>
        <w:t xml:space="preserve">Así las cosas, en cuanto al presente caso procede rechazar la excepción de caducidad interpuesta por el </w:t>
      </w:r>
      <w:r w:rsidR="007179BD" w:rsidRPr="007C50EC">
        <w:rPr>
          <w:rFonts w:ascii="Times New Roman" w:hAnsi="Times New Roman"/>
          <w:color w:val="000000" w:themeColor="text1"/>
          <w:sz w:val="24"/>
          <w:szCs w:val="24"/>
        </w:rPr>
        <w:t>señor</w:t>
      </w:r>
      <w:r w:rsidRPr="007C50EC">
        <w:rPr>
          <w:rFonts w:ascii="Times New Roman" w:hAnsi="Times New Roman"/>
          <w:color w:val="000000" w:themeColor="text1"/>
          <w:sz w:val="24"/>
          <w:szCs w:val="24"/>
        </w:rPr>
        <w:t xml:space="preserve"> </w:t>
      </w:r>
      <w:r w:rsidR="007179BD" w:rsidRPr="007C50EC">
        <w:rPr>
          <w:rFonts w:ascii="Times New Roman" w:hAnsi="Times New Roman"/>
          <w:b/>
          <w:smallCaps/>
          <w:color w:val="000000" w:themeColor="text1"/>
          <w:sz w:val="24"/>
          <w:szCs w:val="24"/>
          <w:lang w:val="es-MX"/>
        </w:rPr>
        <w:t>L</w:t>
      </w:r>
      <w:r w:rsidR="00DF0AD8">
        <w:rPr>
          <w:rFonts w:ascii="Times New Roman" w:hAnsi="Times New Roman"/>
          <w:b/>
          <w:smallCaps/>
          <w:color w:val="000000" w:themeColor="text1"/>
          <w:sz w:val="24"/>
          <w:szCs w:val="24"/>
          <w:lang w:val="es-MX"/>
        </w:rPr>
        <w:t>.M.E.</w:t>
      </w:r>
      <w:r w:rsidRPr="007C50EC">
        <w:rPr>
          <w:rFonts w:ascii="Times New Roman" w:hAnsi="Times New Roman"/>
          <w:color w:val="000000" w:themeColor="text1"/>
          <w:sz w:val="24"/>
          <w:szCs w:val="24"/>
        </w:rPr>
        <w:t xml:space="preserve">, en su recurso de apelación en subsidio. </w:t>
      </w:r>
    </w:p>
    <w:p w14:paraId="6B0A3975" w14:textId="77777777" w:rsidR="009B7E74" w:rsidRDefault="009B7E74" w:rsidP="009B7E74">
      <w:pPr>
        <w:spacing w:after="0"/>
        <w:jc w:val="both"/>
        <w:rPr>
          <w:rFonts w:ascii="Times New Roman" w:hAnsi="Times New Roman"/>
          <w:iCs/>
          <w:color w:val="000000" w:themeColor="text1"/>
          <w:sz w:val="24"/>
          <w:szCs w:val="24"/>
        </w:rPr>
      </w:pPr>
    </w:p>
    <w:p w14:paraId="024B36BE" w14:textId="77777777" w:rsidR="00732693" w:rsidRPr="007C50EC" w:rsidRDefault="00732693" w:rsidP="009B7E74">
      <w:pPr>
        <w:spacing w:after="0"/>
        <w:jc w:val="both"/>
        <w:rPr>
          <w:rFonts w:ascii="Times New Roman" w:hAnsi="Times New Roman"/>
          <w:iCs/>
          <w:color w:val="000000" w:themeColor="text1"/>
          <w:sz w:val="24"/>
          <w:szCs w:val="24"/>
        </w:rPr>
      </w:pPr>
    </w:p>
    <w:p w14:paraId="1A7FC69B" w14:textId="77777777" w:rsidR="009C47AA" w:rsidRPr="007C50EC" w:rsidRDefault="009C47AA" w:rsidP="009C47AA">
      <w:pPr>
        <w:pStyle w:val="Prrafodelista"/>
        <w:numPr>
          <w:ilvl w:val="0"/>
          <w:numId w:val="18"/>
        </w:numPr>
        <w:spacing w:line="276" w:lineRule="auto"/>
        <w:ind w:left="0" w:firstLine="0"/>
        <w:contextualSpacing w:val="0"/>
        <w:jc w:val="both"/>
        <w:rPr>
          <w:color w:val="000000" w:themeColor="text1"/>
          <w:sz w:val="24"/>
          <w:szCs w:val="24"/>
          <w:lang w:eastAsia="es-CR"/>
        </w:rPr>
      </w:pPr>
      <w:r w:rsidRPr="007C50EC">
        <w:rPr>
          <w:b/>
          <w:iCs/>
          <w:color w:val="000000" w:themeColor="text1"/>
          <w:sz w:val="24"/>
          <w:szCs w:val="24"/>
          <w:lang w:val="es-CR"/>
        </w:rPr>
        <w:t xml:space="preserve">SOBRE LA EXCEPCIÓN DE PRESCRIPCIÓN.  </w:t>
      </w:r>
      <w:r w:rsidRPr="007C50EC">
        <w:rPr>
          <w:iCs/>
          <w:color w:val="000000" w:themeColor="text1"/>
          <w:sz w:val="24"/>
          <w:szCs w:val="24"/>
          <w:lang w:val="es-CR"/>
        </w:rPr>
        <w:t>E</w:t>
      </w:r>
      <w:r w:rsidRPr="007C50EC">
        <w:rPr>
          <w:color w:val="000000" w:themeColor="text1"/>
          <w:sz w:val="24"/>
          <w:szCs w:val="24"/>
          <w:lang w:val="es-CR"/>
        </w:rPr>
        <w:t xml:space="preserve">l instituto jurídico de la prescripción, si bien no se encuentra definido en la Ley N° 7969 </w:t>
      </w:r>
      <w:r w:rsidRPr="007C50EC">
        <w:rPr>
          <w:color w:val="000000" w:themeColor="text1"/>
          <w:sz w:val="24"/>
          <w:szCs w:val="24"/>
          <w:lang w:eastAsia="es-CR"/>
        </w:rPr>
        <w:t>“Ley Reguladora del Servicio Público de Transporte Remunerado de Personas en Vehículos en la Modalidad de Taxi”, es necesario por el principio de plenitud hermética, acudir a normas del ordenamiento jurídico público, para determinar e</w:t>
      </w:r>
      <w:r w:rsidRPr="007C50EC">
        <w:rPr>
          <w:color w:val="000000" w:themeColor="text1"/>
          <w:sz w:val="24"/>
          <w:szCs w:val="24"/>
          <w:lang w:val="es-ES_tradnl" w:eastAsia="es-CR"/>
        </w:rPr>
        <w:t xml:space="preserve">l plazo para el acaecimiento de la prescripción para el ejercicio de la potestad sancionatoria, y tanto la Jurisprudencia como la Procuraduría General de la República han sido contentes en indicar que el término </w:t>
      </w:r>
      <w:r w:rsidRPr="007C50EC">
        <w:rPr>
          <w:i/>
          <w:color w:val="000000" w:themeColor="text1"/>
          <w:sz w:val="24"/>
          <w:szCs w:val="24"/>
          <w:lang w:val="es-ES_tradnl" w:eastAsia="es-CR"/>
        </w:rPr>
        <w:t>corre desde el momento en que el órgano decisor tiene conocimiento objetivo de los hechos que dan curso al procedimiento sancionatorio</w:t>
      </w:r>
      <w:r w:rsidRPr="007C50EC">
        <w:rPr>
          <w:color w:val="000000" w:themeColor="text1"/>
          <w:sz w:val="24"/>
          <w:szCs w:val="24"/>
          <w:lang w:val="es-ES_tradnl" w:eastAsia="es-CR"/>
        </w:rPr>
        <w:t>.</w:t>
      </w:r>
    </w:p>
    <w:p w14:paraId="32F2E8E6" w14:textId="77777777" w:rsidR="009C47AA" w:rsidRPr="007C50EC" w:rsidRDefault="009C47AA" w:rsidP="009C47AA">
      <w:pPr>
        <w:spacing w:after="0"/>
        <w:jc w:val="both"/>
        <w:rPr>
          <w:rFonts w:ascii="Times New Roman" w:eastAsia="Times New Roman" w:hAnsi="Times New Roman"/>
          <w:color w:val="000000" w:themeColor="text1"/>
          <w:sz w:val="24"/>
          <w:szCs w:val="24"/>
          <w:lang w:val="es-ES_tradnl" w:eastAsia="es-CR"/>
        </w:rPr>
      </w:pPr>
    </w:p>
    <w:p w14:paraId="2BDDA010" w14:textId="77777777" w:rsidR="008A1346" w:rsidRPr="007C50EC" w:rsidRDefault="009C47AA" w:rsidP="008A1346">
      <w:pPr>
        <w:spacing w:after="0"/>
        <w:jc w:val="both"/>
        <w:rPr>
          <w:rFonts w:ascii="Times New Roman" w:eastAsia="Times New Roman" w:hAnsi="Times New Roman"/>
          <w:color w:val="000000" w:themeColor="text1"/>
          <w:sz w:val="27"/>
          <w:szCs w:val="27"/>
          <w:lang w:eastAsia="es-CR"/>
        </w:rPr>
      </w:pPr>
      <w:r w:rsidRPr="007C50EC">
        <w:rPr>
          <w:rFonts w:ascii="Times New Roman" w:eastAsia="Times New Roman" w:hAnsi="Times New Roman"/>
          <w:color w:val="000000" w:themeColor="text1"/>
          <w:sz w:val="24"/>
          <w:szCs w:val="24"/>
          <w:lang w:val="es-ES_tradnl" w:eastAsia="es-CR"/>
        </w:rPr>
        <w:t xml:space="preserve">Ahora bien, es importante determinar, para el caso concreto, </w:t>
      </w:r>
      <w:r w:rsidR="00F0312E" w:rsidRPr="007C50EC">
        <w:rPr>
          <w:rFonts w:ascii="Times New Roman" w:eastAsia="Times New Roman" w:hAnsi="Times New Roman"/>
          <w:color w:val="000000" w:themeColor="text1"/>
          <w:sz w:val="24"/>
          <w:szCs w:val="24"/>
          <w:lang w:val="es-ES_tradnl" w:eastAsia="es-CR"/>
        </w:rPr>
        <w:t>cuáles</w:t>
      </w:r>
      <w:r w:rsidRPr="007C50EC">
        <w:rPr>
          <w:rFonts w:ascii="Times New Roman" w:eastAsia="Times New Roman" w:hAnsi="Times New Roman"/>
          <w:color w:val="000000" w:themeColor="text1"/>
          <w:sz w:val="24"/>
          <w:szCs w:val="24"/>
          <w:lang w:val="es-ES_tradnl" w:eastAsia="es-CR"/>
        </w:rPr>
        <w:t xml:space="preserve"> son las causales de interrupción y suspensión del plazo de prescripción que en esta materia se ha establecido en cuatro años.</w:t>
      </w:r>
      <w:r w:rsidR="008A1346" w:rsidRPr="007C50EC">
        <w:rPr>
          <w:rFonts w:ascii="Times New Roman" w:eastAsia="Times New Roman" w:hAnsi="Times New Roman"/>
          <w:color w:val="000000" w:themeColor="text1"/>
          <w:sz w:val="24"/>
          <w:szCs w:val="24"/>
          <w:lang w:val="es-ES_tradnl" w:eastAsia="es-CR"/>
        </w:rPr>
        <w:t xml:space="preserve"> Para ello la Procuraduría General de la Republica en el Dictamen C-035-2016 del 22 de febrero de 2016 ha indicado lo siguiente:</w:t>
      </w:r>
    </w:p>
    <w:p w14:paraId="70525DDA" w14:textId="77777777" w:rsidR="00C73648" w:rsidRDefault="00C73648" w:rsidP="008A1346">
      <w:pPr>
        <w:spacing w:after="0" w:line="240" w:lineRule="auto"/>
        <w:ind w:left="851" w:right="851"/>
        <w:jc w:val="both"/>
        <w:rPr>
          <w:rFonts w:ascii="Times New Roman" w:eastAsia="Times New Roman" w:hAnsi="Times New Roman"/>
          <w:color w:val="000000" w:themeColor="text1"/>
          <w:sz w:val="20"/>
          <w:szCs w:val="20"/>
          <w:lang w:val="es-ES_tradnl" w:eastAsia="es-CR"/>
        </w:rPr>
      </w:pPr>
    </w:p>
    <w:p w14:paraId="22E75E72" w14:textId="77777777" w:rsidR="008A1346" w:rsidRPr="007C50EC" w:rsidRDefault="008A1346" w:rsidP="008A1346">
      <w:pPr>
        <w:spacing w:after="0" w:line="240" w:lineRule="auto"/>
        <w:ind w:left="851" w:right="851"/>
        <w:jc w:val="both"/>
        <w:rPr>
          <w:rFonts w:ascii="Times New Roman" w:eastAsia="Times New Roman" w:hAnsi="Times New Roman"/>
          <w:color w:val="000000" w:themeColor="text1"/>
          <w:sz w:val="20"/>
          <w:szCs w:val="20"/>
          <w:lang w:eastAsia="es-CR"/>
        </w:rPr>
      </w:pPr>
      <w:r w:rsidRPr="007C50EC">
        <w:rPr>
          <w:rFonts w:ascii="Times New Roman" w:eastAsia="Times New Roman" w:hAnsi="Times New Roman"/>
          <w:color w:val="000000" w:themeColor="text1"/>
          <w:sz w:val="20"/>
          <w:szCs w:val="20"/>
          <w:lang w:val="es-ES_tradnl" w:eastAsia="es-CR"/>
        </w:rPr>
        <w:t>“(…) Respecto de la suspensión, se dice que determinados (sic) circunstancias impiden u obstaculizan el ejercicio del derecho de uno de los sujetos de determinada relación jurídica. Así, en caso de acontecer dichas circunstancias, el plazo se suspende, y se reanuda posteriormente.</w:t>
      </w:r>
    </w:p>
    <w:p w14:paraId="211F04C5" w14:textId="77777777" w:rsidR="008A1346" w:rsidRPr="007C50EC" w:rsidRDefault="008A1346" w:rsidP="008A1346">
      <w:pPr>
        <w:spacing w:after="0" w:line="240" w:lineRule="auto"/>
        <w:ind w:left="851" w:right="851" w:firstLine="709"/>
        <w:jc w:val="both"/>
        <w:rPr>
          <w:rFonts w:ascii="Times New Roman" w:eastAsia="Times New Roman" w:hAnsi="Times New Roman"/>
          <w:color w:val="000000" w:themeColor="text1"/>
          <w:sz w:val="20"/>
          <w:szCs w:val="20"/>
          <w:lang w:eastAsia="es-CR"/>
        </w:rPr>
      </w:pPr>
      <w:r w:rsidRPr="007C50EC">
        <w:rPr>
          <w:rFonts w:ascii="Times New Roman" w:eastAsia="Times New Roman" w:hAnsi="Times New Roman"/>
          <w:color w:val="000000" w:themeColor="text1"/>
          <w:sz w:val="20"/>
          <w:szCs w:val="20"/>
          <w:lang w:val="es-ES_tradnl" w:eastAsia="es-CR"/>
        </w:rPr>
        <w:t> </w:t>
      </w:r>
    </w:p>
    <w:p w14:paraId="3E06CCBD" w14:textId="77777777" w:rsidR="008A1346" w:rsidRPr="007C50EC" w:rsidRDefault="008A1346" w:rsidP="008A1346">
      <w:pPr>
        <w:spacing w:after="0" w:line="240" w:lineRule="auto"/>
        <w:ind w:left="851" w:right="851"/>
        <w:jc w:val="both"/>
        <w:rPr>
          <w:rFonts w:ascii="Times New Roman" w:eastAsia="Times New Roman" w:hAnsi="Times New Roman"/>
          <w:color w:val="000000" w:themeColor="text1"/>
          <w:sz w:val="20"/>
          <w:szCs w:val="20"/>
          <w:lang w:eastAsia="es-CR"/>
        </w:rPr>
      </w:pPr>
      <w:r w:rsidRPr="007C50EC">
        <w:rPr>
          <w:rFonts w:ascii="Times New Roman" w:eastAsia="Times New Roman" w:hAnsi="Times New Roman"/>
          <w:color w:val="000000" w:themeColor="text1"/>
          <w:sz w:val="20"/>
          <w:szCs w:val="20"/>
          <w:lang w:val="es-ES_tradnl" w:eastAsia="es-CR"/>
        </w:rPr>
        <w:t xml:space="preserve">Diferente es el caso de la interrupción de la prescripción, donde no se trata de una pausa y reactivación, sino de un nuevo cómputo del plazo, a partir de cero. Es decir, el ordenamiento jurídico, por una conducta de alguno de los sujetos de la relación jurídica, inutiliza o anula el plazo que ya ha corrido dentro de la prescripción y pone a correr uno </w:t>
      </w:r>
      <w:r w:rsidRPr="007C50EC">
        <w:rPr>
          <w:rFonts w:ascii="Times New Roman" w:eastAsia="Times New Roman" w:hAnsi="Times New Roman"/>
          <w:color w:val="000000" w:themeColor="text1"/>
          <w:sz w:val="20"/>
          <w:szCs w:val="20"/>
          <w:lang w:val="es-ES_tradnl" w:eastAsia="es-CR"/>
        </w:rPr>
        <w:lastRenderedPageBreak/>
        <w:t>nuevo. Así, su situación basal se refiere a un comportamiento de los sujetos de la relación de donde se extrae la intención de no dejar que se extinga el derecho.</w:t>
      </w:r>
    </w:p>
    <w:p w14:paraId="25E939F7" w14:textId="77777777" w:rsidR="008A1346" w:rsidRPr="007C50EC" w:rsidRDefault="008A1346" w:rsidP="008A1346">
      <w:pPr>
        <w:spacing w:after="0" w:line="240" w:lineRule="auto"/>
        <w:ind w:left="851" w:right="851"/>
        <w:jc w:val="both"/>
        <w:rPr>
          <w:rFonts w:ascii="Times New Roman" w:eastAsia="Times New Roman" w:hAnsi="Times New Roman"/>
          <w:color w:val="000000" w:themeColor="text1"/>
          <w:sz w:val="20"/>
          <w:szCs w:val="20"/>
          <w:lang w:val="es-ES_tradnl" w:eastAsia="es-CR"/>
        </w:rPr>
      </w:pPr>
    </w:p>
    <w:p w14:paraId="7F618142" w14:textId="77777777" w:rsidR="008A1346" w:rsidRPr="007C50EC" w:rsidRDefault="008A1346" w:rsidP="008A1346">
      <w:pPr>
        <w:spacing w:after="0" w:line="240" w:lineRule="auto"/>
        <w:ind w:left="851" w:right="851"/>
        <w:jc w:val="both"/>
        <w:rPr>
          <w:rFonts w:ascii="Times New Roman" w:eastAsia="Times New Roman" w:hAnsi="Times New Roman"/>
          <w:color w:val="000000" w:themeColor="text1"/>
          <w:sz w:val="20"/>
          <w:szCs w:val="20"/>
          <w:lang w:eastAsia="es-CR"/>
        </w:rPr>
      </w:pPr>
      <w:r w:rsidRPr="007C50EC">
        <w:rPr>
          <w:rFonts w:ascii="Times New Roman" w:eastAsia="Times New Roman" w:hAnsi="Times New Roman"/>
          <w:color w:val="000000" w:themeColor="text1"/>
          <w:sz w:val="20"/>
          <w:szCs w:val="20"/>
          <w:lang w:val="es-ES_tradnl" w:eastAsia="es-CR"/>
        </w:rPr>
        <w:t>Sobre este particular, la Sala Constitucional ha establecido:</w:t>
      </w:r>
    </w:p>
    <w:p w14:paraId="5AA8BA95" w14:textId="77777777" w:rsidR="008A1346" w:rsidRPr="007C50EC" w:rsidRDefault="008A1346" w:rsidP="008A1346">
      <w:pPr>
        <w:spacing w:after="0" w:line="240" w:lineRule="auto"/>
        <w:ind w:left="1134" w:right="828"/>
        <w:jc w:val="both"/>
        <w:rPr>
          <w:rFonts w:ascii="Times New Roman" w:eastAsia="Times New Roman" w:hAnsi="Times New Roman"/>
          <w:color w:val="000000" w:themeColor="text1"/>
          <w:sz w:val="18"/>
          <w:szCs w:val="18"/>
          <w:lang w:eastAsia="es-CR"/>
        </w:rPr>
      </w:pPr>
      <w:r w:rsidRPr="007C50EC">
        <w:rPr>
          <w:rFonts w:ascii="Times New Roman" w:eastAsia="Times New Roman" w:hAnsi="Times New Roman"/>
          <w:color w:val="000000" w:themeColor="text1"/>
          <w:sz w:val="18"/>
          <w:szCs w:val="18"/>
          <w:lang w:val="es-ES" w:eastAsia="es-CR"/>
        </w:rPr>
        <w:t> </w:t>
      </w:r>
    </w:p>
    <w:p w14:paraId="160ADED7" w14:textId="77777777" w:rsidR="008A1346" w:rsidRPr="007C50EC" w:rsidRDefault="008A1346" w:rsidP="008A1346">
      <w:pPr>
        <w:spacing w:after="0" w:line="240" w:lineRule="auto"/>
        <w:ind w:left="1021" w:right="1021"/>
        <w:jc w:val="both"/>
        <w:rPr>
          <w:rFonts w:ascii="Times New Roman" w:eastAsia="Times New Roman" w:hAnsi="Times New Roman"/>
          <w:color w:val="000000" w:themeColor="text1"/>
          <w:sz w:val="18"/>
          <w:szCs w:val="18"/>
          <w:lang w:eastAsia="es-CR"/>
        </w:rPr>
      </w:pPr>
      <w:r w:rsidRPr="007C50EC">
        <w:rPr>
          <w:rFonts w:ascii="Times New Roman" w:eastAsia="Times New Roman" w:hAnsi="Times New Roman"/>
          <w:b/>
          <w:bCs/>
          <w:i/>
          <w:iCs/>
          <w:color w:val="000000" w:themeColor="text1"/>
          <w:sz w:val="18"/>
          <w:szCs w:val="18"/>
          <w:lang w:val="es-ES" w:eastAsia="es-CR"/>
        </w:rPr>
        <w:t>“IV.- FORMAS DE INTERRUPCIÓN DE LA PRESCRIPCIÓN.</w:t>
      </w:r>
      <w:r w:rsidRPr="007C50EC">
        <w:rPr>
          <w:rFonts w:ascii="Times New Roman" w:eastAsia="Times New Roman" w:hAnsi="Times New Roman"/>
          <w:i/>
          <w:iCs/>
          <w:color w:val="000000" w:themeColor="text1"/>
          <w:sz w:val="18"/>
          <w:szCs w:val="18"/>
          <w:lang w:val="es-ES" w:eastAsia="es-CR"/>
        </w:rPr>
        <w:t> La interrupción de la prescripción de una potestad o competencia pública cuando ha sido establecida a texto expreso, puede obedecer a actos que se agotan con su sola producción o de efectos continuados o continuos. </w:t>
      </w:r>
      <w:r w:rsidRPr="007C50EC">
        <w:rPr>
          <w:rFonts w:ascii="Times New Roman" w:eastAsia="Times New Roman" w:hAnsi="Times New Roman"/>
          <w:b/>
          <w:bCs/>
          <w:i/>
          <w:iCs/>
          <w:color w:val="000000" w:themeColor="text1"/>
          <w:sz w:val="18"/>
          <w:szCs w:val="18"/>
          <w:lang w:val="es-ES" w:eastAsia="es-CR"/>
        </w:rPr>
        <w:t>Una hipótesis de la interrupción de efectos continuados lo constituye el establecimiento e inicio de un procedimiento administrativo</w:t>
      </w:r>
      <w:r w:rsidRPr="007C50EC">
        <w:rPr>
          <w:rFonts w:ascii="Times New Roman" w:eastAsia="Times New Roman" w:hAnsi="Times New Roman"/>
          <w:i/>
          <w:iCs/>
          <w:color w:val="000000" w:themeColor="text1"/>
          <w:sz w:val="18"/>
          <w:szCs w:val="18"/>
          <w:lang w:val="es-ES" w:eastAsia="es-CR"/>
        </w:rPr>
        <w:t>, </w:t>
      </w:r>
      <w:r w:rsidRPr="007C50EC">
        <w:rPr>
          <w:rFonts w:ascii="Times New Roman" w:eastAsia="Times New Roman" w:hAnsi="Times New Roman"/>
          <w:i/>
          <w:iCs/>
          <w:color w:val="000000" w:themeColor="text1"/>
          <w:sz w:val="18"/>
          <w:szCs w:val="18"/>
          <w:u w:val="single"/>
          <w:lang w:val="es-ES" w:eastAsia="es-CR"/>
        </w:rPr>
        <w:t>por lo que debe entenderse que desde el momento de ser entablado hasta que sea resuelto por acto administrativo final firme se tiene por interrumpida la prescripción</w:t>
      </w:r>
      <w:r w:rsidRPr="007C50EC">
        <w:rPr>
          <w:rFonts w:ascii="Times New Roman" w:eastAsia="Times New Roman" w:hAnsi="Times New Roman"/>
          <w:i/>
          <w:iCs/>
          <w:color w:val="000000" w:themeColor="text1"/>
          <w:sz w:val="18"/>
          <w:szCs w:val="18"/>
          <w:lang w:val="es-ES" w:eastAsia="es-CR"/>
        </w:rPr>
        <w:t>. Lo anterior no releva al órgano administrativo de observar los principios de eficacia, eficiencia, celeridad, economía procedimental y de impulsión de oficio, esto es, no es razón o motivo suficiente para que el órgano encargado de instruirlo propicie retardos o dilaciones indebidas en su tramitación, puesto que, de acontecer de esa forma se estaría transgrediendo el derecho fundamental de las partes interesadas a un procedimiento administrativo pronto y cumplido (artículo 41 de la Constitución Política). La norma que se acusa de inconstitucionalidad precisamente establece una causal de interrupción de efectos continuos al estipular que una vez practicada la notificación de la denuncia al notario “...y mientras se tramita el proceso, no correrá plazo de prescripción alguno”. </w:t>
      </w:r>
      <w:r w:rsidRPr="007C50EC">
        <w:rPr>
          <w:rFonts w:ascii="Times New Roman" w:eastAsia="Times New Roman" w:hAnsi="Times New Roman"/>
          <w:b/>
          <w:bCs/>
          <w:i/>
          <w:iCs/>
          <w:color w:val="000000" w:themeColor="text1"/>
          <w:sz w:val="18"/>
          <w:szCs w:val="18"/>
          <w:lang w:val="es-ES" w:eastAsia="es-CR"/>
        </w:rPr>
        <w:t>La sola incoación de un procedimiento disciplinario y su substanciación mientras esta sea impulsada de forma razonable, deja patente la voluntad del órgano de no dejar impune la falta desde el punto de vista disciplinario, de modo y manera que mientras esté pendiente de resolverse el procedimiento no puede extinguirse la potestad</w:t>
      </w:r>
      <w:r w:rsidRPr="007C50EC">
        <w:rPr>
          <w:rFonts w:ascii="Times New Roman" w:eastAsia="Times New Roman" w:hAnsi="Times New Roman"/>
          <w:i/>
          <w:iCs/>
          <w:color w:val="000000" w:themeColor="text1"/>
          <w:sz w:val="18"/>
          <w:szCs w:val="18"/>
          <w:lang w:val="es-ES" w:eastAsia="es-CR"/>
        </w:rPr>
        <w:t>. Debe tomarse en consideración que, en determinados supuestos, existen procedimientos disciplinarios muy complejos que requieren la práctica y evacuación de diversas y múltiples pruebas con el propósito de averiguar la verdad real de los fundamentos fácticos y jurídicos que le darán fundamento a la eventual sanción disciplinaria. Adicionalmente, en ciertas ocasiones, quien se ve sometido a un procedimiento disciplinario puede emplear de mala fe diversas estrategias y tácticas fraudulentas y dilatorias para conseguir una extinción espuria de la potestad disciplinaria y, de esa forma, lograr su impunidad disciplinaria. Importa señalar que la norma del párrafo segundo del artículo 164 del Código Notarial no resulta desproporcionada o irracional, puesto que, el fin de la misma es evitar la impunidad de las irregularidades o faltas cometidas por los notarios públicos, dada la delicada y trascendente función que cumplen éstos respecto de la vida y patrimonio de quienes utilizan sus servicios y, por consiguiente, el logro de una mayor integridad, honradez, corrección, decoro y transparencia en su ejercicio. El medio empleado –interrupción continuada mientras se sustenta el procedimiento disciplinario- se adecua, perfectamente, al logro de tales fines de clara y profunda raigambre constitucional.” </w:t>
      </w:r>
      <w:r w:rsidRPr="007C50EC">
        <w:rPr>
          <w:rFonts w:ascii="Times New Roman" w:eastAsia="Times New Roman" w:hAnsi="Times New Roman"/>
          <w:color w:val="000000" w:themeColor="text1"/>
          <w:sz w:val="18"/>
          <w:szCs w:val="18"/>
          <w:lang w:val="es-ES" w:eastAsia="es-CR"/>
        </w:rPr>
        <w:t>(Sala Constitucional de la Corte Suprema de Justicia, resolución número 2003-6320 del tres de julio del año 2003).</w:t>
      </w:r>
    </w:p>
    <w:p w14:paraId="3A13A97C" w14:textId="77777777" w:rsidR="008A1346" w:rsidRPr="007C50EC" w:rsidRDefault="008A1346" w:rsidP="008A1346">
      <w:pPr>
        <w:spacing w:after="0" w:line="240" w:lineRule="auto"/>
        <w:ind w:firstLine="709"/>
        <w:jc w:val="both"/>
        <w:rPr>
          <w:rFonts w:ascii="Times New Roman" w:eastAsia="Times New Roman" w:hAnsi="Times New Roman"/>
          <w:color w:val="000000" w:themeColor="text1"/>
          <w:sz w:val="20"/>
          <w:szCs w:val="20"/>
          <w:lang w:eastAsia="es-CR"/>
        </w:rPr>
      </w:pPr>
      <w:r w:rsidRPr="007C50EC">
        <w:rPr>
          <w:rFonts w:ascii="Times New Roman" w:eastAsia="Times New Roman" w:hAnsi="Times New Roman"/>
          <w:color w:val="000000" w:themeColor="text1"/>
          <w:sz w:val="24"/>
          <w:szCs w:val="24"/>
          <w:lang w:val="es-ES" w:eastAsia="es-CR"/>
        </w:rPr>
        <w:t> </w:t>
      </w:r>
    </w:p>
    <w:p w14:paraId="1F59C98C" w14:textId="77777777" w:rsidR="008A1346" w:rsidRPr="007C50EC" w:rsidRDefault="008A1346" w:rsidP="008A1346">
      <w:pPr>
        <w:spacing w:after="0" w:line="240" w:lineRule="auto"/>
        <w:ind w:left="851" w:right="851"/>
        <w:jc w:val="both"/>
        <w:rPr>
          <w:rFonts w:ascii="Times New Roman" w:eastAsia="Times New Roman" w:hAnsi="Times New Roman"/>
          <w:color w:val="000000" w:themeColor="text1"/>
          <w:sz w:val="20"/>
          <w:szCs w:val="20"/>
          <w:lang w:eastAsia="es-CR"/>
        </w:rPr>
      </w:pPr>
      <w:r w:rsidRPr="007C50EC">
        <w:rPr>
          <w:rFonts w:ascii="Times New Roman" w:eastAsia="Times New Roman" w:hAnsi="Times New Roman"/>
          <w:color w:val="000000" w:themeColor="text1"/>
          <w:sz w:val="20"/>
          <w:szCs w:val="20"/>
          <w:lang w:val="es-ES" w:eastAsia="es-CR"/>
        </w:rPr>
        <w:t>Sobre las causales de interrupción de la prescripción aplicables al derecho administrativo, el Tribunal Contencioso Administrativo ha señalado en reiteradas oportunidades que ante la inexistencia de una norma que regule dichos supuestos, debe procederse a la integración de las normas con las causales contempladas en el Código Civil y el Código de Comercio.</w:t>
      </w:r>
    </w:p>
    <w:p w14:paraId="5295CEFC" w14:textId="77777777" w:rsidR="008A1346" w:rsidRPr="007C50EC" w:rsidRDefault="008A1346" w:rsidP="008A1346">
      <w:pPr>
        <w:spacing w:after="0" w:line="240" w:lineRule="auto"/>
        <w:ind w:left="851" w:right="851"/>
        <w:jc w:val="both"/>
        <w:rPr>
          <w:rFonts w:ascii="Times New Roman" w:eastAsia="Times New Roman" w:hAnsi="Times New Roman"/>
          <w:color w:val="000000" w:themeColor="text1"/>
          <w:sz w:val="20"/>
          <w:szCs w:val="20"/>
          <w:lang w:val="es-ES" w:eastAsia="es-CR"/>
        </w:rPr>
      </w:pPr>
    </w:p>
    <w:p w14:paraId="58326C31" w14:textId="77777777" w:rsidR="008A1346" w:rsidRPr="007C50EC" w:rsidRDefault="008A1346" w:rsidP="008A1346">
      <w:pPr>
        <w:spacing w:after="0" w:line="240" w:lineRule="auto"/>
        <w:ind w:left="851" w:right="851"/>
        <w:jc w:val="both"/>
        <w:rPr>
          <w:rFonts w:ascii="Times New Roman" w:eastAsia="Times New Roman" w:hAnsi="Times New Roman"/>
          <w:color w:val="000000" w:themeColor="text1"/>
          <w:sz w:val="20"/>
          <w:szCs w:val="20"/>
          <w:lang w:eastAsia="es-CR"/>
        </w:rPr>
      </w:pPr>
      <w:r w:rsidRPr="007C50EC">
        <w:rPr>
          <w:rFonts w:ascii="Times New Roman" w:eastAsia="Times New Roman" w:hAnsi="Times New Roman"/>
          <w:color w:val="000000" w:themeColor="text1"/>
          <w:sz w:val="20"/>
          <w:szCs w:val="20"/>
          <w:lang w:val="es-ES" w:eastAsia="es-CR"/>
        </w:rPr>
        <w:t>Al respecto, se ha señalado:</w:t>
      </w:r>
    </w:p>
    <w:p w14:paraId="216D7B0E" w14:textId="77777777" w:rsidR="008A1346" w:rsidRPr="007C50EC" w:rsidRDefault="008A1346" w:rsidP="008A1346">
      <w:pPr>
        <w:spacing w:after="0" w:line="240" w:lineRule="auto"/>
        <w:ind w:left="1134" w:right="828"/>
        <w:jc w:val="both"/>
        <w:rPr>
          <w:rFonts w:ascii="Times New Roman" w:eastAsia="Times New Roman" w:hAnsi="Times New Roman"/>
          <w:color w:val="000000" w:themeColor="text1"/>
          <w:sz w:val="20"/>
          <w:szCs w:val="20"/>
          <w:lang w:eastAsia="es-CR"/>
        </w:rPr>
      </w:pPr>
      <w:r w:rsidRPr="007C50EC">
        <w:rPr>
          <w:rFonts w:ascii="Times New Roman" w:eastAsia="Times New Roman" w:hAnsi="Times New Roman"/>
          <w:i/>
          <w:iCs/>
          <w:color w:val="000000" w:themeColor="text1"/>
          <w:sz w:val="24"/>
          <w:szCs w:val="24"/>
          <w:lang w:val="es-ES" w:eastAsia="es-CR"/>
        </w:rPr>
        <w:t> </w:t>
      </w:r>
    </w:p>
    <w:p w14:paraId="0016871B" w14:textId="77777777" w:rsidR="008A1346" w:rsidRPr="007C50EC" w:rsidRDefault="008A1346" w:rsidP="008A1346">
      <w:pPr>
        <w:spacing w:after="0" w:line="240" w:lineRule="auto"/>
        <w:ind w:left="1021" w:right="1021"/>
        <w:jc w:val="both"/>
        <w:rPr>
          <w:rFonts w:ascii="Times New Roman" w:eastAsia="Times New Roman" w:hAnsi="Times New Roman"/>
          <w:color w:val="000000" w:themeColor="text1"/>
          <w:sz w:val="18"/>
          <w:szCs w:val="18"/>
          <w:lang w:eastAsia="es-CR"/>
        </w:rPr>
      </w:pPr>
      <w:r w:rsidRPr="007C50EC">
        <w:rPr>
          <w:rFonts w:ascii="Times New Roman" w:eastAsia="Times New Roman" w:hAnsi="Times New Roman"/>
          <w:i/>
          <w:iCs/>
          <w:color w:val="000000" w:themeColor="text1"/>
          <w:sz w:val="18"/>
          <w:szCs w:val="18"/>
          <w:lang w:eastAsia="es-CR"/>
        </w:rPr>
        <w:t>“En este sentido, podemos afirmar que por cuestiones de certeza y seguridad jurídica todo derecho está expuesto a su fenecimiento por el decurso del tiempo, si no se ha ejercitado. En esta línea, el precepto 865 del Código Civil indica que por la prescripción negativa o liberatoria se pierde un derecho y para ello basta el transcurso del tiempo. De ahí que el artículo 866 del mismo cuerpo legal estatuya que la acción para hacer efectivo un derecho se extingue por la prescripción del mismo. En efecto, la</w:t>
      </w:r>
      <w:r w:rsidRPr="007C50EC">
        <w:rPr>
          <w:rFonts w:ascii="Times New Roman" w:eastAsia="Times New Roman" w:hAnsi="Times New Roman"/>
          <w:b/>
          <w:bCs/>
          <w:i/>
          <w:iCs/>
          <w:color w:val="000000" w:themeColor="text1"/>
          <w:sz w:val="18"/>
          <w:szCs w:val="18"/>
          <w:lang w:eastAsia="es-CR"/>
        </w:rPr>
        <w:t> </w:t>
      </w:r>
      <w:r w:rsidRPr="007C50EC">
        <w:rPr>
          <w:rFonts w:ascii="Times New Roman" w:eastAsia="Times New Roman" w:hAnsi="Times New Roman"/>
          <w:b/>
          <w:bCs/>
          <w:i/>
          <w:iCs/>
          <w:color w:val="000000" w:themeColor="text1"/>
          <w:sz w:val="18"/>
          <w:szCs w:val="18"/>
          <w:u w:val="single"/>
          <w:lang w:eastAsia="es-CR"/>
        </w:rPr>
        <w:t>prescripción</w:t>
      </w:r>
      <w:r w:rsidRPr="007C50EC">
        <w:rPr>
          <w:rFonts w:ascii="Times New Roman" w:eastAsia="Times New Roman" w:hAnsi="Times New Roman"/>
          <w:i/>
          <w:iCs/>
          <w:color w:val="000000" w:themeColor="text1"/>
          <w:sz w:val="18"/>
          <w:szCs w:val="18"/>
          <w:lang w:eastAsia="es-CR"/>
        </w:rPr>
        <w:t>, también denominada “</w:t>
      </w:r>
      <w:r w:rsidRPr="007C50EC">
        <w:rPr>
          <w:rFonts w:ascii="Times New Roman" w:eastAsia="Times New Roman" w:hAnsi="Times New Roman"/>
          <w:b/>
          <w:bCs/>
          <w:i/>
          <w:iCs/>
          <w:color w:val="000000" w:themeColor="text1"/>
          <w:sz w:val="18"/>
          <w:szCs w:val="18"/>
          <w:lang w:eastAsia="es-CR"/>
        </w:rPr>
        <w:t>extintiva</w:t>
      </w:r>
      <w:r w:rsidRPr="007C50EC">
        <w:rPr>
          <w:rFonts w:ascii="Times New Roman" w:eastAsia="Times New Roman" w:hAnsi="Times New Roman"/>
          <w:i/>
          <w:iCs/>
          <w:color w:val="000000" w:themeColor="text1"/>
          <w:sz w:val="18"/>
          <w:szCs w:val="18"/>
          <w:lang w:eastAsia="es-CR"/>
        </w:rPr>
        <w:t>", " </w:t>
      </w:r>
      <w:r w:rsidRPr="007C50EC">
        <w:rPr>
          <w:rFonts w:ascii="Times New Roman" w:eastAsia="Times New Roman" w:hAnsi="Times New Roman"/>
          <w:b/>
          <w:bCs/>
          <w:i/>
          <w:iCs/>
          <w:color w:val="000000" w:themeColor="text1"/>
          <w:sz w:val="18"/>
          <w:szCs w:val="18"/>
          <w:lang w:eastAsia="es-CR"/>
        </w:rPr>
        <w:t>negativa</w:t>
      </w:r>
      <w:r w:rsidRPr="007C50EC">
        <w:rPr>
          <w:rFonts w:ascii="Times New Roman" w:eastAsia="Times New Roman" w:hAnsi="Times New Roman"/>
          <w:i/>
          <w:iCs/>
          <w:color w:val="000000" w:themeColor="text1"/>
          <w:sz w:val="18"/>
          <w:szCs w:val="18"/>
          <w:lang w:eastAsia="es-CR"/>
        </w:rPr>
        <w:t>” o “</w:t>
      </w:r>
      <w:r w:rsidRPr="007C50EC">
        <w:rPr>
          <w:rFonts w:ascii="Times New Roman" w:eastAsia="Times New Roman" w:hAnsi="Times New Roman"/>
          <w:b/>
          <w:bCs/>
          <w:i/>
          <w:iCs/>
          <w:color w:val="000000" w:themeColor="text1"/>
          <w:sz w:val="18"/>
          <w:szCs w:val="18"/>
          <w:lang w:eastAsia="es-CR"/>
        </w:rPr>
        <w:t>liberatoria</w:t>
      </w:r>
      <w:r w:rsidRPr="007C50EC">
        <w:rPr>
          <w:rFonts w:ascii="Times New Roman" w:eastAsia="Times New Roman" w:hAnsi="Times New Roman"/>
          <w:i/>
          <w:iCs/>
          <w:color w:val="000000" w:themeColor="text1"/>
          <w:sz w:val="18"/>
          <w:szCs w:val="18"/>
          <w:lang w:eastAsia="es-CR"/>
        </w:rPr>
        <w:t xml:space="preserve"> ”-, en razón de sus efectos, es creada precisamente para tutelar el orden social y la seguridad en las relaciones jurídicas, por cuanto, aún cuando, en principio, el ideal de justicia se cierne como materia prima en todas las normas jurídicas, en algunas oportunidades cede a favor de otras aspiraciones, tales como el de la seguridad jurídica. Así, es bajo el influjo de este principio, que el instituto de la prescripción encuentra sentido, porque permite rehusar brindar tutela a aquél, que ostentando un derecho subjetivo, </w:t>
      </w:r>
      <w:r w:rsidRPr="007C50EC">
        <w:rPr>
          <w:rFonts w:ascii="Times New Roman" w:eastAsia="Times New Roman" w:hAnsi="Times New Roman"/>
          <w:i/>
          <w:iCs/>
          <w:color w:val="000000" w:themeColor="text1"/>
          <w:sz w:val="18"/>
          <w:szCs w:val="18"/>
          <w:lang w:eastAsia="es-CR"/>
        </w:rPr>
        <w:lastRenderedPageBreak/>
        <w:t>ha dejado transcurrir un determinado lapso sin gestionar, en modo alguno, su resguardo. </w:t>
      </w:r>
      <w:r w:rsidRPr="007C50EC">
        <w:rPr>
          <w:rFonts w:ascii="Times New Roman" w:eastAsia="Times New Roman" w:hAnsi="Times New Roman"/>
          <w:b/>
          <w:bCs/>
          <w:i/>
          <w:iCs/>
          <w:color w:val="000000" w:themeColor="text1"/>
          <w:sz w:val="18"/>
          <w:szCs w:val="18"/>
          <w:lang w:eastAsia="es-CR"/>
        </w:rPr>
        <w:t>Ahora bien, por su naturaleza extintiva, la prescripción puede ser objeto de interrupción -supuesto en que el plazo corre de nuevo-, conforme al precepto 876 del Código Civil, se presentan los siguientes: a) el reconocimiento expreso o tácito de parte del deudor del derecho que trata de prescribirse; y b) el emplazamiento judicial, embargo o secuestro notificado al deudor, causal que también está contenida en el numeral 879 de este cuerpo normativo, en tanto dispone literalmente: "La prescripción negativa se interrumpe también por cualquier gestión judicial o extrajudicial, para el cobro de la deuda y cumplimiento de la obligación." Por su parte, el artículo 977 del Código de Comercio establece las siguientes causas de interrupción de la prescripción: a) la demanda o cualquier género de interpelación debidamente notificada al deudor, pero aclara que no tendrá tal efecto, si el accionante desiste de la acción; b) el requerimiento judicial o notarial o en otra forma escrita, siempre que se compruebe que fue notificada al deudor; c) el reconocimiento tácito o expreso en derecho de la persona contra quien se prescribe, hecho por aquel a favor de quien corre la prescripción y, d) el pago de intereses debidamente comprobado</w:t>
      </w:r>
      <w:r w:rsidRPr="007C50EC">
        <w:rPr>
          <w:rFonts w:ascii="Times New Roman" w:eastAsia="Times New Roman" w:hAnsi="Times New Roman"/>
          <w:i/>
          <w:iCs/>
          <w:color w:val="000000" w:themeColor="text1"/>
          <w:sz w:val="18"/>
          <w:szCs w:val="18"/>
          <w:lang w:eastAsia="es-CR"/>
        </w:rPr>
        <w:t>. Nótese que aún de existir decurso del tiempo e inercia, si el deudor reconoce la obligación o paga intereses, se produce una interrupción que hace iniciar de nuevo el plazo prescriptivo. </w:t>
      </w:r>
      <w:r w:rsidRPr="007C50EC">
        <w:rPr>
          <w:rFonts w:ascii="Times New Roman" w:eastAsia="Times New Roman" w:hAnsi="Times New Roman"/>
          <w:b/>
          <w:bCs/>
          <w:i/>
          <w:iCs/>
          <w:color w:val="000000" w:themeColor="text1"/>
          <w:sz w:val="18"/>
          <w:szCs w:val="18"/>
          <w:lang w:eastAsia="es-CR"/>
        </w:rPr>
        <w:t>En cuanto a las causas de suspensión -en cuyo supuesto, el lapso en el que persista la causal no corre, de manera que al tiempo anterior se le agrega el posterior a la causa de suspensión-, ha de estarse a las establecidas en el ordinal 880 del Código Civil y en igual sentido el artículo 976 del Código de Comercio” </w:t>
      </w:r>
      <w:r w:rsidRPr="007C50EC">
        <w:rPr>
          <w:rFonts w:ascii="Times New Roman" w:eastAsia="Times New Roman" w:hAnsi="Times New Roman"/>
          <w:color w:val="000000" w:themeColor="text1"/>
          <w:sz w:val="18"/>
          <w:szCs w:val="18"/>
          <w:lang w:eastAsia="es-CR"/>
        </w:rPr>
        <w:t>(Tribunal Contencioso Administrativo y Civil de Hacienda, Sección Sexta, Resolución número 68-2014-VI de las once horas diez minutos del 22 de mayo del 2014.  En sentido similar, es posible ver las resoluciones 046-2014-VI del Tribunal Contencioso Administrativo Y Civil De Hacienda, Sección Sexta, de las diez horas veinte minutos del treinta y uno de marzo de dos mil catorce y la número 179-2013-I  del Tribunal Contencioso Administrativo, Sección Primera, de las dieciséis horas con cinco minutos del diecinueve de diciembre del dos mil trece).</w:t>
      </w:r>
    </w:p>
    <w:p w14:paraId="7B49C111" w14:textId="77777777" w:rsidR="008A1346" w:rsidRPr="007C50EC" w:rsidRDefault="008A1346" w:rsidP="008A1346">
      <w:pPr>
        <w:spacing w:after="0" w:line="240" w:lineRule="auto"/>
        <w:ind w:left="1021" w:right="1021" w:firstLine="709"/>
        <w:jc w:val="both"/>
        <w:rPr>
          <w:rFonts w:ascii="Times New Roman" w:eastAsia="Times New Roman" w:hAnsi="Times New Roman"/>
          <w:color w:val="000000" w:themeColor="text1"/>
          <w:sz w:val="20"/>
          <w:szCs w:val="20"/>
          <w:lang w:eastAsia="es-CR"/>
        </w:rPr>
      </w:pPr>
      <w:r w:rsidRPr="007C50EC">
        <w:rPr>
          <w:rFonts w:ascii="Times New Roman" w:eastAsia="Times New Roman" w:hAnsi="Times New Roman"/>
          <w:color w:val="000000" w:themeColor="text1"/>
          <w:sz w:val="24"/>
          <w:szCs w:val="24"/>
          <w:lang w:eastAsia="es-CR"/>
        </w:rPr>
        <w:t> </w:t>
      </w:r>
    </w:p>
    <w:p w14:paraId="57809419" w14:textId="77777777" w:rsidR="008A1346" w:rsidRPr="007C50EC" w:rsidRDefault="008A1346" w:rsidP="008A1346">
      <w:pPr>
        <w:spacing w:after="0" w:line="240" w:lineRule="auto"/>
        <w:ind w:left="851" w:right="851"/>
        <w:jc w:val="both"/>
        <w:rPr>
          <w:rFonts w:ascii="Times New Roman" w:eastAsia="Times New Roman" w:hAnsi="Times New Roman"/>
          <w:color w:val="000000" w:themeColor="text1"/>
          <w:sz w:val="20"/>
          <w:szCs w:val="20"/>
          <w:lang w:eastAsia="es-CR"/>
        </w:rPr>
      </w:pPr>
      <w:r w:rsidRPr="007C50EC">
        <w:rPr>
          <w:rFonts w:ascii="Times New Roman" w:eastAsia="Times New Roman" w:hAnsi="Times New Roman"/>
          <w:color w:val="000000" w:themeColor="text1"/>
          <w:sz w:val="20"/>
          <w:szCs w:val="20"/>
          <w:lang w:val="es-ES" w:eastAsia="es-CR"/>
        </w:rPr>
        <w:t>En el caso específico del artículo 71 de la Ley Orgánica de la Contraloría General de la República, se señala que la prescripción se interrumpirá, con efectos continuados, por la notificación al investigado del acto que acuerde el  inicio del procedimiento.  Sobre la razón de esta regulación, en el Manual de Procedimiento Administrativo, se señaló:</w:t>
      </w:r>
    </w:p>
    <w:p w14:paraId="7ABE7259" w14:textId="77777777" w:rsidR="008A1346" w:rsidRPr="007C50EC" w:rsidRDefault="008A1346" w:rsidP="008A1346">
      <w:pPr>
        <w:spacing w:after="0" w:line="240" w:lineRule="auto"/>
        <w:ind w:firstLine="709"/>
        <w:jc w:val="both"/>
        <w:rPr>
          <w:rFonts w:ascii="Times New Roman" w:eastAsia="Times New Roman" w:hAnsi="Times New Roman"/>
          <w:color w:val="000000" w:themeColor="text1"/>
          <w:sz w:val="20"/>
          <w:szCs w:val="20"/>
          <w:lang w:eastAsia="es-CR"/>
        </w:rPr>
      </w:pPr>
      <w:r w:rsidRPr="007C50EC">
        <w:rPr>
          <w:rFonts w:ascii="Times New Roman" w:eastAsia="Times New Roman" w:hAnsi="Times New Roman"/>
          <w:color w:val="000000" w:themeColor="text1"/>
          <w:sz w:val="24"/>
          <w:szCs w:val="24"/>
          <w:lang w:val="es-ES" w:eastAsia="es-CR"/>
        </w:rPr>
        <w:t> </w:t>
      </w:r>
    </w:p>
    <w:p w14:paraId="7735B66A" w14:textId="77777777" w:rsidR="008A1346" w:rsidRPr="007C50EC" w:rsidRDefault="008A1346" w:rsidP="008A1346">
      <w:pPr>
        <w:spacing w:after="0" w:line="240" w:lineRule="auto"/>
        <w:ind w:left="1021" w:right="1021"/>
        <w:jc w:val="both"/>
        <w:rPr>
          <w:rFonts w:ascii="Times New Roman" w:eastAsia="Times New Roman" w:hAnsi="Times New Roman"/>
          <w:color w:val="000000" w:themeColor="text1"/>
          <w:sz w:val="18"/>
          <w:szCs w:val="18"/>
          <w:lang w:eastAsia="es-CR"/>
        </w:rPr>
      </w:pPr>
      <w:r w:rsidRPr="007C50EC">
        <w:rPr>
          <w:rFonts w:ascii="Times New Roman" w:eastAsia="Times New Roman" w:hAnsi="Times New Roman"/>
          <w:i/>
          <w:iCs/>
          <w:color w:val="000000" w:themeColor="text1"/>
          <w:sz w:val="18"/>
          <w:szCs w:val="18"/>
          <w:lang w:val="es-ES" w:eastAsia="es-CR"/>
        </w:rPr>
        <w:t>“</w:t>
      </w:r>
      <w:r w:rsidRPr="007C50EC">
        <w:rPr>
          <w:rFonts w:ascii="Times New Roman" w:eastAsia="Times New Roman" w:hAnsi="Times New Roman"/>
          <w:i/>
          <w:iCs/>
          <w:color w:val="000000" w:themeColor="text1"/>
          <w:sz w:val="18"/>
          <w:szCs w:val="18"/>
          <w:lang w:eastAsia="es-CR"/>
        </w:rPr>
        <w:t>Por regla general, los plazos de prescripción se interrumpen, entre otras causas, por la iniciación del procedimiento respectivo, con conocimiento del interesado; entendiéndose por tal, no la designación del órgano director que instruirá el procedimiento administrativo, sino cuando aquél decreta su inicio y lo notifica a la parte investigada. Ahora bien, de conformidad con lo dispuesto por el numeral 878 del Código Procesal Civil, </w:t>
      </w:r>
      <w:r w:rsidRPr="007C50EC">
        <w:rPr>
          <w:rFonts w:ascii="Times New Roman" w:eastAsia="Times New Roman" w:hAnsi="Times New Roman"/>
          <w:b/>
          <w:bCs/>
          <w:i/>
          <w:iCs/>
          <w:color w:val="000000" w:themeColor="text1"/>
          <w:sz w:val="18"/>
          <w:szCs w:val="18"/>
          <w:lang w:eastAsia="es-CR"/>
        </w:rPr>
        <w:t>"El efecto de la interrupción es inutilizar para la prescripción todo el tiempo corrido anteriormente"</w:t>
      </w:r>
      <w:r w:rsidRPr="007C50EC">
        <w:rPr>
          <w:rFonts w:ascii="Times New Roman" w:eastAsia="Times New Roman" w:hAnsi="Times New Roman"/>
          <w:i/>
          <w:iCs/>
          <w:color w:val="000000" w:themeColor="text1"/>
          <w:sz w:val="18"/>
          <w:szCs w:val="18"/>
          <w:lang w:eastAsia="es-CR"/>
        </w:rPr>
        <w:t>. Lo cual nos lleva a concluir, que una vez que aquella interrupción cesa, inicia de nuevo el plazo originalmente establecido.</w:t>
      </w:r>
    </w:p>
    <w:p w14:paraId="62A40AE6" w14:textId="77777777" w:rsidR="008A1346" w:rsidRPr="007C50EC" w:rsidRDefault="008A1346" w:rsidP="008A1346">
      <w:pPr>
        <w:spacing w:after="0" w:line="240" w:lineRule="auto"/>
        <w:ind w:left="1021" w:right="1021"/>
        <w:jc w:val="both"/>
        <w:rPr>
          <w:rFonts w:ascii="Times New Roman" w:eastAsia="Times New Roman" w:hAnsi="Times New Roman"/>
          <w:color w:val="000000" w:themeColor="text1"/>
          <w:sz w:val="18"/>
          <w:szCs w:val="18"/>
          <w:lang w:eastAsia="es-CR"/>
        </w:rPr>
      </w:pPr>
      <w:r w:rsidRPr="007C50EC">
        <w:rPr>
          <w:rFonts w:ascii="Times New Roman" w:eastAsia="Times New Roman" w:hAnsi="Times New Roman"/>
          <w:i/>
          <w:iCs/>
          <w:color w:val="000000" w:themeColor="text1"/>
          <w:sz w:val="18"/>
          <w:szCs w:val="18"/>
          <w:lang w:eastAsia="es-CR"/>
        </w:rPr>
        <w:t>Acorde con lo expuesto, el artículo 71 de la LOCGR –Nº 7428 de 7 de setiembre de 1994-, conforme a la reforma introducida por el artículo 45, inciso a), de la Ley Nº 8292 de 27 de agosto del 2002 –publicado en La Gaceta Nº 169 de 4 de setiembre del 2002-, dispone que </w:t>
      </w:r>
      <w:r w:rsidRPr="007C50EC">
        <w:rPr>
          <w:rFonts w:ascii="Times New Roman" w:eastAsia="Times New Roman" w:hAnsi="Times New Roman"/>
          <w:b/>
          <w:bCs/>
          <w:i/>
          <w:iCs/>
          <w:color w:val="000000" w:themeColor="text1"/>
          <w:sz w:val="18"/>
          <w:szCs w:val="18"/>
          <w:lang w:eastAsia="es-CR"/>
        </w:rPr>
        <w:t>"La prescripción se interrumpirá, </w:t>
      </w:r>
      <w:r w:rsidRPr="007C50EC">
        <w:rPr>
          <w:rFonts w:ascii="Times New Roman" w:eastAsia="Times New Roman" w:hAnsi="Times New Roman"/>
          <w:b/>
          <w:bCs/>
          <w:i/>
          <w:iCs/>
          <w:color w:val="000000" w:themeColor="text1"/>
          <w:sz w:val="18"/>
          <w:szCs w:val="18"/>
          <w:u w:val="single"/>
          <w:lang w:eastAsia="es-CR"/>
        </w:rPr>
        <w:t>con efectos continuados</w:t>
      </w:r>
      <w:r w:rsidRPr="007C50EC">
        <w:rPr>
          <w:rFonts w:ascii="Times New Roman" w:eastAsia="Times New Roman" w:hAnsi="Times New Roman"/>
          <w:b/>
          <w:bCs/>
          <w:i/>
          <w:iCs/>
          <w:color w:val="000000" w:themeColor="text1"/>
          <w:sz w:val="18"/>
          <w:szCs w:val="18"/>
          <w:lang w:eastAsia="es-CR"/>
        </w:rPr>
        <w:t>, por la notificación al presunto responsable del acto que acuerde el inicio del procedimiento administrativo".</w:t>
      </w:r>
    </w:p>
    <w:p w14:paraId="4A430646" w14:textId="77777777" w:rsidR="008A1346" w:rsidRPr="007C50EC" w:rsidRDefault="008A1346" w:rsidP="008A1346">
      <w:pPr>
        <w:spacing w:after="0" w:line="240" w:lineRule="auto"/>
        <w:ind w:left="1021" w:right="1021"/>
        <w:jc w:val="both"/>
        <w:rPr>
          <w:rFonts w:ascii="Times New Roman" w:eastAsia="Times New Roman" w:hAnsi="Times New Roman"/>
          <w:color w:val="000000" w:themeColor="text1"/>
          <w:sz w:val="18"/>
          <w:szCs w:val="18"/>
          <w:lang w:eastAsia="es-CR"/>
        </w:rPr>
      </w:pPr>
      <w:r w:rsidRPr="007C50EC">
        <w:rPr>
          <w:rFonts w:ascii="Times New Roman" w:eastAsia="Times New Roman" w:hAnsi="Times New Roman"/>
          <w:i/>
          <w:iCs/>
          <w:color w:val="000000" w:themeColor="text1"/>
          <w:sz w:val="18"/>
          <w:szCs w:val="18"/>
          <w:lang w:eastAsia="es-CR"/>
        </w:rPr>
        <w:t>Para establecer cuál fue la idea que tuvo en mira el legislador al redactar, en esos términos la disposición aludida, nos dimos a la tarea de revisar los cinco tomos del expediente legislativo Nº 14.312, en el que se tramitó la Ley Nº 8292, denominada Ley de Control Interno; normativa que introdujo, entre otras cosas, la reforma de comentario.</w:t>
      </w:r>
    </w:p>
    <w:p w14:paraId="08549AC7" w14:textId="77777777" w:rsidR="008A1346" w:rsidRPr="007C50EC" w:rsidRDefault="008A1346" w:rsidP="008A1346">
      <w:pPr>
        <w:spacing w:after="0" w:line="240" w:lineRule="auto"/>
        <w:ind w:left="1021" w:right="1021"/>
        <w:jc w:val="both"/>
        <w:rPr>
          <w:rFonts w:ascii="Times New Roman" w:eastAsia="Times New Roman" w:hAnsi="Times New Roman"/>
          <w:color w:val="000000" w:themeColor="text1"/>
          <w:sz w:val="18"/>
          <w:szCs w:val="18"/>
          <w:lang w:eastAsia="es-CR"/>
        </w:rPr>
      </w:pPr>
      <w:r w:rsidRPr="007C50EC">
        <w:rPr>
          <w:rFonts w:ascii="Times New Roman" w:eastAsia="Times New Roman" w:hAnsi="Times New Roman"/>
          <w:i/>
          <w:iCs/>
          <w:color w:val="000000" w:themeColor="text1"/>
          <w:sz w:val="18"/>
          <w:szCs w:val="18"/>
          <w:lang w:eastAsia="es-CR"/>
        </w:rPr>
        <w:t>Y refiriéndose concretamente a la idea de que la prescripción se interrumpe "con efectos continuados", el Diputado Federico Malavassi Calvo, en la sesión plenaria Nº 038, celebrada el 4 de julio del 2002, expresó lo siguiente:</w:t>
      </w:r>
    </w:p>
    <w:p w14:paraId="30C2749F" w14:textId="77777777" w:rsidR="008A1346" w:rsidRPr="007C50EC" w:rsidRDefault="008A1346" w:rsidP="008A1346">
      <w:pPr>
        <w:spacing w:after="0" w:line="240" w:lineRule="auto"/>
        <w:ind w:left="1021" w:right="1021"/>
        <w:jc w:val="both"/>
        <w:rPr>
          <w:rFonts w:ascii="Times New Roman" w:eastAsia="Times New Roman" w:hAnsi="Times New Roman"/>
          <w:color w:val="000000" w:themeColor="text1"/>
          <w:sz w:val="18"/>
          <w:szCs w:val="18"/>
          <w:lang w:eastAsia="es-CR"/>
        </w:rPr>
      </w:pPr>
      <w:r w:rsidRPr="007C50EC">
        <w:rPr>
          <w:rFonts w:ascii="Times New Roman" w:eastAsia="Times New Roman" w:hAnsi="Times New Roman"/>
          <w:i/>
          <w:iCs/>
          <w:color w:val="000000" w:themeColor="text1"/>
          <w:sz w:val="18"/>
          <w:szCs w:val="18"/>
          <w:lang w:eastAsia="es-CR"/>
        </w:rPr>
        <w:t>“Quiere decir, que no va a correr y el tiempo que haya transcurrido antes de que se inicie el acto administrativo, se va a perder en el sentido de que no va a poder ser alegado por la persona a quien se le está determinando la responsabilidad, de modo que no podrá alegarla" (folio 2477).</w:t>
      </w:r>
    </w:p>
    <w:p w14:paraId="2F00D7AC" w14:textId="77777777" w:rsidR="008A1346" w:rsidRPr="007C50EC" w:rsidRDefault="008A1346" w:rsidP="008A1346">
      <w:pPr>
        <w:spacing w:after="0" w:line="240" w:lineRule="auto"/>
        <w:ind w:left="1021" w:right="1021"/>
        <w:jc w:val="both"/>
        <w:rPr>
          <w:rFonts w:ascii="Times New Roman" w:eastAsia="Times New Roman" w:hAnsi="Times New Roman"/>
          <w:color w:val="000000" w:themeColor="text1"/>
          <w:sz w:val="18"/>
          <w:szCs w:val="18"/>
          <w:lang w:eastAsia="es-CR"/>
        </w:rPr>
      </w:pPr>
      <w:r w:rsidRPr="007C50EC">
        <w:rPr>
          <w:rFonts w:ascii="Times New Roman" w:eastAsia="Times New Roman" w:hAnsi="Times New Roman"/>
          <w:i/>
          <w:iCs/>
          <w:color w:val="000000" w:themeColor="text1"/>
          <w:sz w:val="18"/>
          <w:szCs w:val="18"/>
          <w:lang w:eastAsia="es-CR"/>
        </w:rPr>
        <w:t xml:space="preserve">(...) Aquí estamos hablando de un nuevo marco jurídico para endilgar responsabilidad a funcionarios públicos, entonces a nosotros nos parece que lo pertinente, dándose la prescripción, es que haya alguna manera de interrumpirla como sucede en algunos otros </w:t>
      </w:r>
      <w:r w:rsidRPr="007C50EC">
        <w:rPr>
          <w:rFonts w:ascii="Times New Roman" w:eastAsia="Times New Roman" w:hAnsi="Times New Roman"/>
          <w:i/>
          <w:iCs/>
          <w:color w:val="000000" w:themeColor="text1"/>
          <w:sz w:val="18"/>
          <w:szCs w:val="18"/>
          <w:lang w:eastAsia="es-CR"/>
        </w:rPr>
        <w:lastRenderedPageBreak/>
        <w:t>regímenes e interrumpirlo con el procedimiento que precisamente se da para investigar administrativamente y endilgar la responsabilidad correspondiente.</w:t>
      </w:r>
    </w:p>
    <w:p w14:paraId="4E5EA824" w14:textId="77777777" w:rsidR="008A1346" w:rsidRPr="007C50EC" w:rsidRDefault="008A1346" w:rsidP="008A1346">
      <w:pPr>
        <w:spacing w:after="0" w:line="240" w:lineRule="auto"/>
        <w:ind w:left="1021" w:right="1021"/>
        <w:jc w:val="both"/>
        <w:rPr>
          <w:rFonts w:ascii="Times New Roman" w:eastAsia="Times New Roman" w:hAnsi="Times New Roman"/>
          <w:color w:val="000000" w:themeColor="text1"/>
          <w:sz w:val="18"/>
          <w:szCs w:val="18"/>
          <w:lang w:eastAsia="es-CR"/>
        </w:rPr>
      </w:pPr>
      <w:r w:rsidRPr="007C50EC">
        <w:rPr>
          <w:rFonts w:ascii="Times New Roman" w:eastAsia="Times New Roman" w:hAnsi="Times New Roman"/>
          <w:i/>
          <w:iCs/>
          <w:color w:val="000000" w:themeColor="text1"/>
          <w:sz w:val="18"/>
          <w:szCs w:val="18"/>
          <w:lang w:eastAsia="es-CR"/>
        </w:rPr>
        <w:t>Si no lo hacemos de esa manera, pudiera darse el caso inusual de que mientras está tramitándose el proceso para atribuir una responsabilidad, fenezca el asunto, fenezca el derecho de control y de nada sirve haber iniciado un procedimiento, lo lógico es que los procedimientos en este caso interrumpan la prescripción de manera que no salgan los responsables impunes.</w:t>
      </w:r>
    </w:p>
    <w:p w14:paraId="206551EF" w14:textId="77777777" w:rsidR="008A1346" w:rsidRPr="007C50EC" w:rsidRDefault="008A1346" w:rsidP="008A1346">
      <w:pPr>
        <w:spacing w:after="0" w:line="240" w:lineRule="auto"/>
        <w:ind w:left="1021" w:right="1021"/>
        <w:jc w:val="both"/>
        <w:rPr>
          <w:rFonts w:ascii="Times New Roman" w:eastAsia="Times New Roman" w:hAnsi="Times New Roman"/>
          <w:color w:val="000000" w:themeColor="text1"/>
          <w:sz w:val="18"/>
          <w:szCs w:val="18"/>
          <w:lang w:eastAsia="es-CR"/>
        </w:rPr>
      </w:pPr>
      <w:r w:rsidRPr="007C50EC">
        <w:rPr>
          <w:rFonts w:ascii="Times New Roman" w:eastAsia="Times New Roman" w:hAnsi="Times New Roman"/>
          <w:i/>
          <w:iCs/>
          <w:color w:val="000000" w:themeColor="text1"/>
          <w:sz w:val="18"/>
          <w:szCs w:val="18"/>
          <w:lang w:eastAsia="es-CR"/>
        </w:rPr>
        <w:t>Creo que la explicación es suficientemente clara. Creo que esta interrupción procede, es una manera precisamente de instrumentar adecuadamente estos procesos de control interno y por tal razón, pido se acoja positivamente esta moción para que, instaurándose un procedimiento administrativo, el acto que de acuerdo a este procedimiento, interrumpa la prescripción de manera que no se vuelva inútil levantar un procedimiento administrativo o no nos topemos con el absurdo de que se hacen procedimientos administrativos y puede prescribir la responsabilidad de la persona, mientras se está llevando a cabo el procedimiento" (Folio 2478 op. cit.).</w:t>
      </w:r>
    </w:p>
    <w:p w14:paraId="6A050408" w14:textId="77777777" w:rsidR="008A1346" w:rsidRPr="007C50EC" w:rsidRDefault="008A1346" w:rsidP="008A1346">
      <w:pPr>
        <w:spacing w:after="0" w:line="240" w:lineRule="auto"/>
        <w:ind w:left="1021" w:right="1021"/>
        <w:jc w:val="both"/>
        <w:rPr>
          <w:rFonts w:ascii="Times New Roman" w:eastAsia="Times New Roman" w:hAnsi="Times New Roman"/>
          <w:color w:val="000000" w:themeColor="text1"/>
          <w:sz w:val="18"/>
          <w:szCs w:val="18"/>
          <w:lang w:eastAsia="es-CR"/>
        </w:rPr>
      </w:pPr>
      <w:r w:rsidRPr="007C50EC">
        <w:rPr>
          <w:rFonts w:ascii="Times New Roman" w:eastAsia="Times New Roman" w:hAnsi="Times New Roman"/>
          <w:i/>
          <w:iCs/>
          <w:color w:val="000000" w:themeColor="text1"/>
          <w:sz w:val="18"/>
          <w:szCs w:val="18"/>
          <w:lang w:eastAsia="es-CR"/>
        </w:rPr>
        <w:t> Lo anterior quiere decir que el plazo especial de prescripción, establecido en el citado artículo 71, una vez notificado al presunto responsable del acto que acuerde el inicio del procedimiento administrativo, se mantendrá interrumpido hasta que se culmine el procedimiento administrativo llevado al efecto, esto por acto final que imponga eventualmente la responsabilidad disciplinaria, e incluso la pecuniaria –por aplicación supletoria, en relación con lo dispuesto por el artículo 75 Ibídem-. Lo cual, limita del todo en estos casos, la posibilidad de que durante la tramitación del expediente administrativo opere la prescripción de la potestad sancionadora. Esta especial situación puede tener su fundamento no sólo en lo lenta y complicada que puede resulta la labor de investigar cierto tipo de hechos, sino especialmente en los altos intereses que se pretenden proteger con el régimen jurídico de la Hacienda Pública, pues según lo ha reafirmado la Sala Constitucional, con la normativa de comentario, se pretende dotar al Estado de armas más efectivas para el control y sanción de los funcionarios públicos que cumplen con una de las funciones más sensibles, como lo es el manejo de fondos públicos (entre otras, la resolución Nº 2001-07516 op. cit.).</w:t>
      </w:r>
    </w:p>
    <w:p w14:paraId="5D788850" w14:textId="77777777" w:rsidR="008A1346" w:rsidRPr="007C50EC" w:rsidRDefault="008A1346" w:rsidP="008A1346">
      <w:pPr>
        <w:spacing w:after="0" w:line="240" w:lineRule="auto"/>
        <w:ind w:left="1021" w:right="1021"/>
        <w:jc w:val="both"/>
        <w:rPr>
          <w:rFonts w:ascii="Times New Roman" w:eastAsia="Times New Roman" w:hAnsi="Times New Roman"/>
          <w:color w:val="000000" w:themeColor="text1"/>
          <w:sz w:val="18"/>
          <w:szCs w:val="18"/>
          <w:lang w:eastAsia="es-CR"/>
        </w:rPr>
      </w:pPr>
      <w:r w:rsidRPr="007C50EC">
        <w:rPr>
          <w:rFonts w:ascii="Times New Roman" w:eastAsia="Times New Roman" w:hAnsi="Times New Roman"/>
          <w:i/>
          <w:iCs/>
          <w:color w:val="000000" w:themeColor="text1"/>
          <w:sz w:val="18"/>
          <w:szCs w:val="18"/>
          <w:lang w:eastAsia="es-CR"/>
        </w:rPr>
        <w:t>Sobre la constitucionalidad de interrupción de la prescripción con efectos continuados, en materia sancionatoria administrativa, puede consultar la resolución Nº 2003-06320 de las 14:12 horas del 3 de julio de 2003, de la Sala Constitucional, referida al régimen sancionador disciplinario de los notarios públicos, por parte de la Dirección Nacional de Notariado.” </w:t>
      </w:r>
      <w:r w:rsidRPr="007C50EC">
        <w:rPr>
          <w:rFonts w:ascii="Times New Roman" w:eastAsia="Times New Roman" w:hAnsi="Times New Roman"/>
          <w:color w:val="000000" w:themeColor="text1"/>
          <w:sz w:val="18"/>
          <w:szCs w:val="18"/>
          <w:lang w:eastAsia="es-CR"/>
        </w:rPr>
        <w:t>(BRENES ESQUIVEL Y OTROS.  MANUAL DE PROCEDIMIENTO ADMINISTRATIVO, ubicable en la página web de esta Procuraduría)</w:t>
      </w:r>
    </w:p>
    <w:p w14:paraId="741243FE" w14:textId="77777777" w:rsidR="008A1346" w:rsidRPr="007C50EC" w:rsidRDefault="008A1346" w:rsidP="008A1346">
      <w:pPr>
        <w:spacing w:after="0"/>
        <w:jc w:val="both"/>
        <w:rPr>
          <w:rFonts w:ascii="Times New Roman" w:hAnsi="Times New Roman"/>
          <w:color w:val="000000" w:themeColor="text1"/>
          <w:sz w:val="24"/>
          <w:szCs w:val="24"/>
        </w:rPr>
      </w:pPr>
    </w:p>
    <w:p w14:paraId="7BC76CCB" w14:textId="77777777" w:rsidR="00F0312E" w:rsidRPr="007C50EC" w:rsidRDefault="008A1346" w:rsidP="00F0312E">
      <w:pPr>
        <w:spacing w:after="0"/>
        <w:jc w:val="both"/>
        <w:rPr>
          <w:rFonts w:ascii="Times New Roman" w:eastAsia="Times New Roman" w:hAnsi="Times New Roman"/>
          <w:color w:val="000000" w:themeColor="text1"/>
          <w:sz w:val="24"/>
          <w:szCs w:val="24"/>
          <w:lang w:eastAsia="es-ES"/>
        </w:rPr>
      </w:pPr>
      <w:r w:rsidRPr="007C50EC">
        <w:rPr>
          <w:rFonts w:ascii="Times New Roman" w:hAnsi="Times New Roman"/>
          <w:color w:val="000000" w:themeColor="text1"/>
          <w:sz w:val="24"/>
          <w:szCs w:val="24"/>
        </w:rPr>
        <w:t xml:space="preserve">En línea con lo anterior, se tiene que </w:t>
      </w:r>
      <w:r w:rsidR="00F0312E" w:rsidRPr="007C50EC">
        <w:rPr>
          <w:rFonts w:ascii="Times New Roman" w:hAnsi="Times New Roman"/>
          <w:color w:val="000000" w:themeColor="text1"/>
          <w:sz w:val="24"/>
          <w:szCs w:val="24"/>
        </w:rPr>
        <w:t>la Junta Directiva del Consejo de Transporte Público, tiene conocimiento del entonces presunto traspaso no autorizado de la concesión administrativa de servicio público modalidad taxi amparada a la unidad TSJ-</w:t>
      </w:r>
      <w:r w:rsidR="00DF0AD8">
        <w:rPr>
          <w:rFonts w:ascii="Times New Roman" w:hAnsi="Times New Roman"/>
          <w:color w:val="000000" w:themeColor="text1"/>
          <w:sz w:val="24"/>
          <w:szCs w:val="24"/>
        </w:rPr>
        <w:t>XXXX</w:t>
      </w:r>
      <w:r w:rsidR="00F0312E" w:rsidRPr="007C50EC">
        <w:rPr>
          <w:rFonts w:ascii="Times New Roman" w:hAnsi="Times New Roman"/>
          <w:color w:val="000000" w:themeColor="text1"/>
          <w:sz w:val="24"/>
          <w:szCs w:val="24"/>
        </w:rPr>
        <w:t xml:space="preserve">, y de conformidad con la documentación que se encuentra en el expediente al momento del dictado del </w:t>
      </w:r>
      <w:r w:rsidRPr="007C50EC">
        <w:rPr>
          <w:rFonts w:ascii="Times New Roman" w:hAnsi="Times New Roman"/>
          <w:b/>
          <w:color w:val="000000" w:themeColor="text1"/>
          <w:sz w:val="24"/>
          <w:szCs w:val="24"/>
        </w:rPr>
        <w:t>Artículo 7.10.1 de la Sesión Ordinaria 54-2015</w:t>
      </w:r>
      <w:r w:rsidRPr="007C50EC">
        <w:rPr>
          <w:rFonts w:ascii="Times New Roman" w:hAnsi="Times New Roman"/>
          <w:color w:val="000000" w:themeColor="text1"/>
          <w:sz w:val="24"/>
          <w:szCs w:val="24"/>
        </w:rPr>
        <w:t xml:space="preserve"> </w:t>
      </w:r>
      <w:r w:rsidRPr="007C50EC">
        <w:rPr>
          <w:rFonts w:ascii="Times New Roman" w:hAnsi="Times New Roman"/>
          <w:b/>
          <w:color w:val="000000" w:themeColor="text1"/>
          <w:sz w:val="24"/>
          <w:szCs w:val="24"/>
        </w:rPr>
        <w:t>del 16 de setiembre del 2015,</w:t>
      </w:r>
      <w:r w:rsidRPr="007C50EC">
        <w:rPr>
          <w:rFonts w:ascii="Times New Roman" w:hAnsi="Times New Roman"/>
          <w:color w:val="000000" w:themeColor="text1"/>
          <w:sz w:val="24"/>
          <w:szCs w:val="24"/>
        </w:rPr>
        <w:t xml:space="preserve"> </w:t>
      </w:r>
      <w:r w:rsidR="00F0312E" w:rsidRPr="007C50EC">
        <w:rPr>
          <w:rFonts w:ascii="Times New Roman" w:hAnsi="Times New Roman"/>
          <w:color w:val="000000" w:themeColor="text1"/>
          <w:sz w:val="24"/>
          <w:szCs w:val="24"/>
        </w:rPr>
        <w:t xml:space="preserve">donde ordena </w:t>
      </w:r>
      <w:r w:rsidRPr="007C50EC">
        <w:rPr>
          <w:rFonts w:ascii="Times New Roman" w:hAnsi="Times New Roman"/>
          <w:color w:val="000000" w:themeColor="text1"/>
          <w:sz w:val="24"/>
          <w:szCs w:val="24"/>
        </w:rPr>
        <w:t xml:space="preserve">a la Dirección de Asuntos Jurídicos, dar inicio al procedimiento administrativo ordinario con el fin de averiguar la verdad real de los hechos respecto de la concesión otorgada al señor </w:t>
      </w:r>
      <w:r w:rsidRPr="007C50EC">
        <w:rPr>
          <w:rFonts w:ascii="Times New Roman" w:hAnsi="Times New Roman"/>
          <w:b/>
          <w:smallCaps/>
          <w:color w:val="000000" w:themeColor="text1"/>
          <w:sz w:val="24"/>
          <w:szCs w:val="24"/>
          <w:lang w:val="es-MX"/>
        </w:rPr>
        <w:t>L</w:t>
      </w:r>
      <w:r w:rsidR="00DF0AD8">
        <w:rPr>
          <w:rFonts w:ascii="Times New Roman" w:hAnsi="Times New Roman"/>
          <w:b/>
          <w:smallCaps/>
          <w:color w:val="000000" w:themeColor="text1"/>
          <w:sz w:val="24"/>
          <w:szCs w:val="24"/>
          <w:lang w:val="es-MX"/>
        </w:rPr>
        <w:t>.M.E.</w:t>
      </w:r>
      <w:r w:rsidRPr="007C50EC">
        <w:rPr>
          <w:rFonts w:ascii="Times New Roman" w:hAnsi="Times New Roman"/>
          <w:color w:val="000000" w:themeColor="text1"/>
          <w:sz w:val="24"/>
          <w:szCs w:val="24"/>
        </w:rPr>
        <w:t>, bajo la placa de taxi TSJ-</w:t>
      </w:r>
      <w:r w:rsidR="00DF0AD8">
        <w:rPr>
          <w:rFonts w:ascii="Times New Roman" w:hAnsi="Times New Roman"/>
          <w:color w:val="000000" w:themeColor="text1"/>
          <w:sz w:val="24"/>
          <w:szCs w:val="24"/>
        </w:rPr>
        <w:t>XXXX</w:t>
      </w:r>
      <w:r w:rsidRPr="007C50EC">
        <w:rPr>
          <w:rFonts w:ascii="Times New Roman" w:hAnsi="Times New Roman"/>
          <w:color w:val="000000" w:themeColor="text1"/>
          <w:sz w:val="24"/>
          <w:szCs w:val="24"/>
        </w:rPr>
        <w:t>.</w:t>
      </w:r>
      <w:r w:rsidRPr="007C50EC">
        <w:rPr>
          <w:rFonts w:ascii="Times New Roman" w:eastAsia="Times New Roman" w:hAnsi="Times New Roman"/>
          <w:color w:val="000000" w:themeColor="text1"/>
          <w:sz w:val="24"/>
          <w:szCs w:val="24"/>
          <w:lang w:eastAsia="es-ES"/>
        </w:rPr>
        <w:t xml:space="preserve"> (Léase el folio 121 del expediente TAT-061-19)</w:t>
      </w:r>
    </w:p>
    <w:p w14:paraId="2CA59BF6" w14:textId="77777777" w:rsidR="00F0312E" w:rsidRPr="007C50EC" w:rsidRDefault="00F0312E" w:rsidP="00F0312E">
      <w:pPr>
        <w:spacing w:after="0"/>
        <w:jc w:val="both"/>
        <w:rPr>
          <w:rFonts w:ascii="Times New Roman" w:eastAsia="Times New Roman" w:hAnsi="Times New Roman"/>
          <w:color w:val="000000" w:themeColor="text1"/>
          <w:sz w:val="24"/>
          <w:szCs w:val="24"/>
          <w:lang w:eastAsia="es-ES"/>
        </w:rPr>
      </w:pPr>
    </w:p>
    <w:p w14:paraId="685CFBB7" w14:textId="77777777" w:rsidR="00F0312E" w:rsidRPr="007C50EC" w:rsidRDefault="00F0312E" w:rsidP="00F0312E">
      <w:pPr>
        <w:spacing w:after="0"/>
        <w:jc w:val="both"/>
        <w:rPr>
          <w:rFonts w:ascii="Times New Roman" w:hAnsi="Times New Roman"/>
          <w:color w:val="000000" w:themeColor="text1"/>
          <w:sz w:val="24"/>
          <w:szCs w:val="24"/>
        </w:rPr>
      </w:pPr>
      <w:r w:rsidRPr="007C50EC">
        <w:rPr>
          <w:rFonts w:ascii="Times New Roman" w:eastAsia="Times New Roman" w:hAnsi="Times New Roman"/>
          <w:color w:val="000000" w:themeColor="text1"/>
          <w:sz w:val="24"/>
          <w:szCs w:val="24"/>
          <w:lang w:eastAsia="es-ES"/>
        </w:rPr>
        <w:t>Sin embargo, l</w:t>
      </w:r>
      <w:r w:rsidR="008A1346" w:rsidRPr="007C50EC">
        <w:rPr>
          <w:rFonts w:ascii="Times New Roman" w:hAnsi="Times New Roman"/>
          <w:color w:val="000000" w:themeColor="text1"/>
          <w:sz w:val="24"/>
          <w:szCs w:val="24"/>
        </w:rPr>
        <w:t xml:space="preserve">a Dirección de Asuntos Jurídicos, en su condición de Órgano Director del </w:t>
      </w:r>
      <w:r w:rsidRPr="007C50EC">
        <w:rPr>
          <w:rFonts w:ascii="Times New Roman" w:hAnsi="Times New Roman"/>
          <w:color w:val="000000" w:themeColor="text1"/>
          <w:sz w:val="24"/>
          <w:szCs w:val="24"/>
        </w:rPr>
        <w:t>Procedimiento Administrativo</w:t>
      </w:r>
      <w:r w:rsidR="008A1346" w:rsidRPr="007C50EC">
        <w:rPr>
          <w:rFonts w:ascii="Times New Roman" w:hAnsi="Times New Roman"/>
          <w:color w:val="000000" w:themeColor="text1"/>
          <w:sz w:val="24"/>
          <w:szCs w:val="24"/>
        </w:rPr>
        <w:t xml:space="preserve">, realiza la apertura del procedimiento </w:t>
      </w:r>
      <w:r w:rsidRPr="007C50EC">
        <w:rPr>
          <w:rFonts w:ascii="Times New Roman" w:hAnsi="Times New Roman"/>
          <w:color w:val="000000" w:themeColor="text1"/>
          <w:sz w:val="24"/>
          <w:szCs w:val="24"/>
        </w:rPr>
        <w:t xml:space="preserve">y traslado de cargos </w:t>
      </w:r>
      <w:r w:rsidR="008A1346" w:rsidRPr="007C50EC">
        <w:rPr>
          <w:rFonts w:ascii="Times New Roman" w:hAnsi="Times New Roman"/>
          <w:color w:val="000000" w:themeColor="text1"/>
          <w:sz w:val="24"/>
          <w:szCs w:val="24"/>
        </w:rPr>
        <w:t xml:space="preserve">mediante el oficio </w:t>
      </w:r>
      <w:r w:rsidR="008A1346" w:rsidRPr="007C50EC">
        <w:rPr>
          <w:rFonts w:ascii="Times New Roman" w:hAnsi="Times New Roman"/>
          <w:b/>
          <w:color w:val="000000" w:themeColor="text1"/>
          <w:sz w:val="24"/>
          <w:szCs w:val="24"/>
        </w:rPr>
        <w:t>DAJ-2017-002962</w:t>
      </w:r>
      <w:r w:rsidR="008A1346" w:rsidRPr="007C50EC">
        <w:rPr>
          <w:rFonts w:ascii="Times New Roman" w:hAnsi="Times New Roman"/>
          <w:color w:val="000000" w:themeColor="text1"/>
          <w:sz w:val="24"/>
          <w:szCs w:val="24"/>
        </w:rPr>
        <w:t xml:space="preserve"> del </w:t>
      </w:r>
      <w:r w:rsidR="008A1346" w:rsidRPr="007C50EC">
        <w:rPr>
          <w:rFonts w:ascii="Times New Roman" w:hAnsi="Times New Roman"/>
          <w:b/>
          <w:color w:val="000000" w:themeColor="text1"/>
          <w:sz w:val="24"/>
          <w:szCs w:val="24"/>
        </w:rPr>
        <w:t>11 de diciembre del 2017</w:t>
      </w:r>
      <w:r w:rsidR="008A1346" w:rsidRPr="007C50EC">
        <w:rPr>
          <w:rFonts w:ascii="Times New Roman" w:hAnsi="Times New Roman"/>
          <w:color w:val="000000" w:themeColor="text1"/>
          <w:sz w:val="24"/>
          <w:szCs w:val="24"/>
        </w:rPr>
        <w:t xml:space="preserve"> comunicándose el traslado de cargos el </w:t>
      </w:r>
      <w:r w:rsidR="008A1346" w:rsidRPr="007C50EC">
        <w:rPr>
          <w:rFonts w:ascii="Times New Roman" w:hAnsi="Times New Roman"/>
          <w:b/>
          <w:color w:val="000000" w:themeColor="text1"/>
          <w:sz w:val="24"/>
          <w:szCs w:val="24"/>
        </w:rPr>
        <w:t>12 de diciembre de 2017</w:t>
      </w:r>
      <w:r w:rsidR="008A1346" w:rsidRPr="007C50EC">
        <w:rPr>
          <w:rFonts w:ascii="Times New Roman" w:hAnsi="Times New Roman"/>
          <w:color w:val="000000" w:themeColor="text1"/>
          <w:sz w:val="24"/>
          <w:szCs w:val="24"/>
        </w:rPr>
        <w:t>, al correo a nombre del señor R</w:t>
      </w:r>
      <w:r w:rsidR="00DF0AD8">
        <w:rPr>
          <w:rFonts w:ascii="Times New Roman" w:hAnsi="Times New Roman"/>
          <w:color w:val="000000" w:themeColor="text1"/>
          <w:sz w:val="24"/>
          <w:szCs w:val="24"/>
        </w:rPr>
        <w:t>.V.C.</w:t>
      </w:r>
      <w:r w:rsidRPr="007C50EC">
        <w:rPr>
          <w:rFonts w:ascii="Times New Roman" w:hAnsi="Times New Roman"/>
          <w:color w:val="000000" w:themeColor="text1"/>
          <w:sz w:val="24"/>
          <w:szCs w:val="24"/>
        </w:rPr>
        <w:t xml:space="preserve">, </w:t>
      </w:r>
      <w:r w:rsidRPr="007C50EC">
        <w:rPr>
          <w:rFonts w:ascii="Times New Roman" w:hAnsi="Times New Roman"/>
          <w:color w:val="000000" w:themeColor="text1"/>
          <w:sz w:val="24"/>
          <w:szCs w:val="24"/>
          <w:u w:val="single"/>
        </w:rPr>
        <w:t>es en este momento que el plazo de cuatro años se interrumpe</w:t>
      </w:r>
      <w:r w:rsidRPr="007C50EC">
        <w:rPr>
          <w:rFonts w:ascii="Times New Roman" w:hAnsi="Times New Roman"/>
          <w:color w:val="000000" w:themeColor="text1"/>
          <w:sz w:val="24"/>
          <w:szCs w:val="24"/>
        </w:rPr>
        <w:t xml:space="preserve">. De tal forma que desde el momento en que el órgano decisor tuvo conocimiento de los hechos y se notificó el traslado de cargos, </w:t>
      </w:r>
      <w:r w:rsidRPr="007C50EC">
        <w:rPr>
          <w:rFonts w:ascii="Times New Roman" w:hAnsi="Times New Roman"/>
          <w:b/>
          <w:i/>
          <w:color w:val="000000" w:themeColor="text1"/>
          <w:sz w:val="24"/>
          <w:szCs w:val="24"/>
          <w:u w:val="single"/>
        </w:rPr>
        <w:lastRenderedPageBreak/>
        <w:t xml:space="preserve">habían transcurrido </w:t>
      </w:r>
      <w:r w:rsidR="00B01C3D" w:rsidRPr="007C50EC">
        <w:rPr>
          <w:rFonts w:ascii="Times New Roman" w:hAnsi="Times New Roman"/>
          <w:b/>
          <w:i/>
          <w:color w:val="000000" w:themeColor="text1"/>
          <w:sz w:val="24"/>
          <w:szCs w:val="24"/>
          <w:u w:val="single"/>
        </w:rPr>
        <w:t>dos</w:t>
      </w:r>
      <w:r w:rsidR="00B45C7B" w:rsidRPr="007C50EC">
        <w:rPr>
          <w:rFonts w:ascii="Times New Roman" w:hAnsi="Times New Roman"/>
          <w:b/>
          <w:i/>
          <w:color w:val="000000" w:themeColor="text1"/>
          <w:sz w:val="24"/>
          <w:szCs w:val="24"/>
          <w:u w:val="single"/>
        </w:rPr>
        <w:t xml:space="preserve"> (2)</w:t>
      </w:r>
      <w:r w:rsidR="00B01C3D" w:rsidRPr="007C50EC">
        <w:rPr>
          <w:rFonts w:ascii="Times New Roman" w:hAnsi="Times New Roman"/>
          <w:b/>
          <w:i/>
          <w:color w:val="000000" w:themeColor="text1"/>
          <w:sz w:val="24"/>
          <w:szCs w:val="24"/>
          <w:u w:val="single"/>
        </w:rPr>
        <w:t xml:space="preserve"> años, dos </w:t>
      </w:r>
      <w:r w:rsidR="00B45C7B" w:rsidRPr="007C50EC">
        <w:rPr>
          <w:rFonts w:ascii="Times New Roman" w:hAnsi="Times New Roman"/>
          <w:b/>
          <w:i/>
          <w:color w:val="000000" w:themeColor="text1"/>
          <w:sz w:val="24"/>
          <w:szCs w:val="24"/>
          <w:u w:val="single"/>
        </w:rPr>
        <w:t xml:space="preserve">(2) </w:t>
      </w:r>
      <w:r w:rsidR="00B01C3D" w:rsidRPr="007C50EC">
        <w:rPr>
          <w:rFonts w:ascii="Times New Roman" w:hAnsi="Times New Roman"/>
          <w:b/>
          <w:i/>
          <w:color w:val="000000" w:themeColor="text1"/>
          <w:sz w:val="24"/>
          <w:szCs w:val="24"/>
          <w:u w:val="single"/>
        </w:rPr>
        <w:t xml:space="preserve">meses y </w:t>
      </w:r>
      <w:r w:rsidR="00B45C7B" w:rsidRPr="007C50EC">
        <w:rPr>
          <w:rFonts w:ascii="Times New Roman" w:hAnsi="Times New Roman"/>
          <w:b/>
          <w:i/>
          <w:color w:val="000000" w:themeColor="text1"/>
          <w:sz w:val="24"/>
          <w:szCs w:val="24"/>
          <w:u w:val="single"/>
        </w:rPr>
        <w:t>veinticinco</w:t>
      </w:r>
      <w:r w:rsidR="00B01C3D" w:rsidRPr="007C50EC">
        <w:rPr>
          <w:rFonts w:ascii="Times New Roman" w:hAnsi="Times New Roman"/>
          <w:b/>
          <w:i/>
          <w:color w:val="000000" w:themeColor="text1"/>
          <w:sz w:val="24"/>
          <w:szCs w:val="24"/>
          <w:u w:val="single"/>
        </w:rPr>
        <w:t xml:space="preserve"> </w:t>
      </w:r>
      <w:r w:rsidR="00B45C7B" w:rsidRPr="007C50EC">
        <w:rPr>
          <w:rFonts w:ascii="Times New Roman" w:hAnsi="Times New Roman"/>
          <w:b/>
          <w:i/>
          <w:color w:val="000000" w:themeColor="text1"/>
          <w:sz w:val="24"/>
          <w:szCs w:val="24"/>
          <w:u w:val="single"/>
        </w:rPr>
        <w:t xml:space="preserve">(25) </w:t>
      </w:r>
      <w:r w:rsidR="00B01C3D" w:rsidRPr="007C50EC">
        <w:rPr>
          <w:rFonts w:ascii="Times New Roman" w:hAnsi="Times New Roman"/>
          <w:b/>
          <w:i/>
          <w:color w:val="000000" w:themeColor="text1"/>
          <w:sz w:val="24"/>
          <w:szCs w:val="24"/>
          <w:u w:val="single"/>
        </w:rPr>
        <w:t>días aproximadamente</w:t>
      </w:r>
      <w:r w:rsidR="00B01C3D" w:rsidRPr="007C50EC">
        <w:rPr>
          <w:rFonts w:ascii="Times New Roman" w:hAnsi="Times New Roman"/>
          <w:color w:val="000000" w:themeColor="text1"/>
          <w:sz w:val="24"/>
          <w:szCs w:val="24"/>
        </w:rPr>
        <w:t xml:space="preserve">, </w:t>
      </w:r>
      <w:r w:rsidR="00B45C7B" w:rsidRPr="007C50EC">
        <w:rPr>
          <w:rFonts w:ascii="Times New Roman" w:hAnsi="Times New Roman"/>
          <w:color w:val="000000" w:themeColor="text1"/>
          <w:sz w:val="24"/>
          <w:szCs w:val="24"/>
        </w:rPr>
        <w:t xml:space="preserve">y hasta la fecha de comunicación de la adopción del acto final del procedimiento, esto es hasta el </w:t>
      </w:r>
      <w:r w:rsidR="00B45C7B" w:rsidRPr="007C50EC">
        <w:rPr>
          <w:rFonts w:ascii="Times New Roman" w:hAnsi="Times New Roman"/>
          <w:b/>
          <w:color w:val="000000" w:themeColor="text1"/>
          <w:sz w:val="24"/>
          <w:szCs w:val="24"/>
        </w:rPr>
        <w:t>día 7 de mayo del 2018</w:t>
      </w:r>
      <w:r w:rsidR="00B45C7B" w:rsidRPr="007C50EC">
        <w:rPr>
          <w:rFonts w:ascii="Times New Roman" w:hAnsi="Times New Roman"/>
          <w:color w:val="000000" w:themeColor="text1"/>
          <w:sz w:val="24"/>
          <w:szCs w:val="24"/>
        </w:rPr>
        <w:t xml:space="preserve">, fecha en que se comunica el </w:t>
      </w:r>
      <w:r w:rsidR="00B45C7B" w:rsidRPr="007C50EC">
        <w:rPr>
          <w:rFonts w:ascii="Times New Roman" w:hAnsi="Times New Roman"/>
          <w:b/>
          <w:color w:val="000000" w:themeColor="text1"/>
          <w:sz w:val="24"/>
          <w:szCs w:val="24"/>
        </w:rPr>
        <w:t>Artículo</w:t>
      </w:r>
      <w:r w:rsidR="00B45C7B" w:rsidRPr="007C50EC">
        <w:rPr>
          <w:rFonts w:ascii="Times New Roman" w:hAnsi="Times New Roman"/>
          <w:color w:val="000000" w:themeColor="text1"/>
          <w:sz w:val="24"/>
          <w:szCs w:val="24"/>
        </w:rPr>
        <w:t xml:space="preserve"> </w:t>
      </w:r>
      <w:r w:rsidR="00B45C7B" w:rsidRPr="007C50EC">
        <w:rPr>
          <w:rFonts w:ascii="Times New Roman" w:hAnsi="Times New Roman"/>
          <w:b/>
          <w:color w:val="000000" w:themeColor="text1"/>
          <w:sz w:val="24"/>
          <w:szCs w:val="24"/>
        </w:rPr>
        <w:t>7.11.2 de la Sesión Ordinaria 16-2018 del 2 de mayo del 2018</w:t>
      </w:r>
      <w:r w:rsidR="00B45C7B" w:rsidRPr="007C50EC">
        <w:rPr>
          <w:rFonts w:ascii="Times New Roman" w:hAnsi="Times New Roman"/>
          <w:color w:val="000000" w:themeColor="text1"/>
          <w:sz w:val="24"/>
          <w:szCs w:val="24"/>
        </w:rPr>
        <w:t xml:space="preserve">, que decretó la caducidad del derecho de concesión que ostentara el señor </w:t>
      </w:r>
      <w:r w:rsidR="00B45C7B" w:rsidRPr="007C50EC">
        <w:rPr>
          <w:rFonts w:ascii="Times New Roman" w:hAnsi="Times New Roman"/>
          <w:b/>
          <w:smallCaps/>
          <w:color w:val="000000" w:themeColor="text1"/>
          <w:sz w:val="24"/>
          <w:szCs w:val="24"/>
          <w:lang w:val="es-MX"/>
        </w:rPr>
        <w:t>L</w:t>
      </w:r>
      <w:r w:rsidR="00DF0AD8">
        <w:rPr>
          <w:rFonts w:ascii="Times New Roman" w:hAnsi="Times New Roman"/>
          <w:b/>
          <w:smallCaps/>
          <w:color w:val="000000" w:themeColor="text1"/>
          <w:sz w:val="24"/>
          <w:szCs w:val="24"/>
          <w:lang w:val="es-MX"/>
        </w:rPr>
        <w:t>.M.E.</w:t>
      </w:r>
      <w:r w:rsidR="00B45C7B" w:rsidRPr="007C50EC">
        <w:rPr>
          <w:rFonts w:ascii="Times New Roman" w:hAnsi="Times New Roman"/>
          <w:smallCaps/>
          <w:color w:val="000000" w:themeColor="text1"/>
          <w:sz w:val="24"/>
          <w:szCs w:val="24"/>
        </w:rPr>
        <w:t xml:space="preserve">, </w:t>
      </w:r>
      <w:r w:rsidR="00B45C7B" w:rsidRPr="007C50EC">
        <w:rPr>
          <w:rFonts w:ascii="Times New Roman" w:hAnsi="Times New Roman"/>
          <w:color w:val="000000" w:themeColor="text1"/>
          <w:sz w:val="24"/>
          <w:szCs w:val="24"/>
        </w:rPr>
        <w:t xml:space="preserve">por tenerse por demostrada la transferencia sin autorización del CTP, el plazo de prescripción se mantuvo interrumpido, </w:t>
      </w:r>
      <w:r w:rsidR="00B01C3D" w:rsidRPr="007C50EC">
        <w:rPr>
          <w:rFonts w:ascii="Times New Roman" w:hAnsi="Times New Roman"/>
          <w:color w:val="000000" w:themeColor="text1"/>
          <w:sz w:val="24"/>
          <w:szCs w:val="24"/>
        </w:rPr>
        <w:t>de tal forma que no se configuró el plazo de prescripción alegado por el recurrente</w:t>
      </w:r>
      <w:r w:rsidR="00B45C7B" w:rsidRPr="007C50EC">
        <w:rPr>
          <w:rFonts w:ascii="Times New Roman" w:hAnsi="Times New Roman"/>
          <w:color w:val="000000" w:themeColor="text1"/>
          <w:sz w:val="24"/>
          <w:szCs w:val="24"/>
        </w:rPr>
        <w:t xml:space="preserve">. </w:t>
      </w:r>
    </w:p>
    <w:p w14:paraId="52318308" w14:textId="77777777" w:rsidR="00B01C3D" w:rsidRPr="007C50EC" w:rsidRDefault="00B01C3D" w:rsidP="00F0312E">
      <w:pPr>
        <w:spacing w:after="0"/>
        <w:jc w:val="both"/>
        <w:rPr>
          <w:rFonts w:ascii="Times New Roman" w:hAnsi="Times New Roman"/>
          <w:color w:val="000000" w:themeColor="text1"/>
          <w:sz w:val="24"/>
          <w:szCs w:val="24"/>
        </w:rPr>
      </w:pPr>
    </w:p>
    <w:p w14:paraId="507CA4CB" w14:textId="77777777" w:rsidR="00B45C7B" w:rsidRPr="007C50EC" w:rsidRDefault="00B45C7B" w:rsidP="00B45C7B">
      <w:pPr>
        <w:spacing w:after="0"/>
        <w:jc w:val="both"/>
        <w:rPr>
          <w:rFonts w:ascii="Times New Roman" w:hAnsi="Times New Roman"/>
          <w:color w:val="000000" w:themeColor="text1"/>
          <w:sz w:val="24"/>
          <w:szCs w:val="24"/>
        </w:rPr>
      </w:pPr>
      <w:r w:rsidRPr="007C50EC">
        <w:rPr>
          <w:rFonts w:ascii="Times New Roman" w:eastAsia="Times New Roman" w:hAnsi="Times New Roman"/>
          <w:color w:val="000000"/>
          <w:sz w:val="24"/>
          <w:szCs w:val="24"/>
          <w:lang w:val="es-ES_tradnl" w:eastAsia="es-CR"/>
        </w:rPr>
        <w:t xml:space="preserve">De modo que </w:t>
      </w:r>
      <w:r w:rsidRPr="007C50EC">
        <w:rPr>
          <w:rFonts w:ascii="Times New Roman" w:hAnsi="Times New Roman"/>
          <w:color w:val="000000" w:themeColor="text1"/>
          <w:sz w:val="24"/>
          <w:szCs w:val="24"/>
        </w:rPr>
        <w:t xml:space="preserve">en cuanto al presente caso procede rechazar la excepción de prescripción interpuesta por el señor </w:t>
      </w:r>
      <w:r w:rsidRPr="007C50EC">
        <w:rPr>
          <w:rFonts w:ascii="Times New Roman" w:hAnsi="Times New Roman"/>
          <w:b/>
          <w:smallCaps/>
          <w:color w:val="000000" w:themeColor="text1"/>
          <w:sz w:val="24"/>
          <w:szCs w:val="24"/>
          <w:lang w:val="es-MX"/>
        </w:rPr>
        <w:t>L</w:t>
      </w:r>
      <w:r w:rsidR="00DF0AD8">
        <w:rPr>
          <w:rFonts w:ascii="Times New Roman" w:hAnsi="Times New Roman"/>
          <w:b/>
          <w:smallCaps/>
          <w:color w:val="000000" w:themeColor="text1"/>
          <w:sz w:val="24"/>
          <w:szCs w:val="24"/>
          <w:lang w:val="es-MX"/>
        </w:rPr>
        <w:t>.M.E.</w:t>
      </w:r>
      <w:r w:rsidRPr="007C50EC">
        <w:rPr>
          <w:rFonts w:ascii="Times New Roman" w:hAnsi="Times New Roman"/>
          <w:color w:val="000000" w:themeColor="text1"/>
          <w:sz w:val="24"/>
          <w:szCs w:val="24"/>
        </w:rPr>
        <w:t xml:space="preserve">, en su recurso de apelación en subsidio. </w:t>
      </w:r>
    </w:p>
    <w:p w14:paraId="58CAE63F" w14:textId="77777777" w:rsidR="009C47AA" w:rsidRPr="007C50EC" w:rsidRDefault="009C47AA" w:rsidP="009C47AA">
      <w:pPr>
        <w:spacing w:after="0"/>
        <w:jc w:val="both"/>
        <w:rPr>
          <w:rFonts w:ascii="Times New Roman" w:eastAsia="Times New Roman" w:hAnsi="Times New Roman"/>
          <w:color w:val="000000"/>
          <w:sz w:val="24"/>
          <w:szCs w:val="24"/>
          <w:lang w:val="es-ES_tradnl" w:eastAsia="es-CR"/>
        </w:rPr>
      </w:pPr>
    </w:p>
    <w:p w14:paraId="7AEFEB4E" w14:textId="77777777" w:rsidR="007C50EC" w:rsidRPr="007C50EC" w:rsidRDefault="007C50EC" w:rsidP="009C47AA">
      <w:pPr>
        <w:spacing w:after="0"/>
        <w:jc w:val="both"/>
        <w:rPr>
          <w:rFonts w:ascii="Times New Roman" w:eastAsia="Times New Roman" w:hAnsi="Times New Roman"/>
          <w:color w:val="000000"/>
          <w:sz w:val="24"/>
          <w:szCs w:val="24"/>
          <w:lang w:val="es-ES_tradnl" w:eastAsia="es-CR"/>
        </w:rPr>
      </w:pPr>
      <w:r w:rsidRPr="007C50EC">
        <w:rPr>
          <w:rFonts w:ascii="Times New Roman" w:eastAsia="Times New Roman" w:hAnsi="Times New Roman"/>
          <w:color w:val="000000"/>
          <w:sz w:val="24"/>
          <w:szCs w:val="24"/>
          <w:lang w:val="es-ES_tradnl" w:eastAsia="es-CR"/>
        </w:rPr>
        <w:t>Adicionalmente, el alegato de nulidad expresado por el recurrente, deviene de estimar una duración excesiva en la tramitación del procedimiento, misma que a pesar del plazo transcurrido a primera vista, no ha sido tal, pues las causales de interrupción de los plazos han sido ejercidas y debidamente probadas, de tal forma que no se configura un vicio en el procedimiento por tal causal, y así debe declararse.</w:t>
      </w:r>
    </w:p>
    <w:p w14:paraId="6123092B" w14:textId="77777777" w:rsidR="007C50EC" w:rsidRDefault="007C50EC" w:rsidP="009C47AA">
      <w:pPr>
        <w:spacing w:after="0"/>
        <w:jc w:val="both"/>
        <w:rPr>
          <w:rFonts w:ascii="Times New Roman" w:eastAsia="Times New Roman" w:hAnsi="Times New Roman"/>
          <w:color w:val="000000" w:themeColor="text1"/>
          <w:sz w:val="24"/>
          <w:szCs w:val="24"/>
          <w:lang w:val="es-ES_tradnl" w:eastAsia="es-CR"/>
        </w:rPr>
      </w:pPr>
    </w:p>
    <w:p w14:paraId="18239DF3" w14:textId="77777777" w:rsidR="00732693" w:rsidRPr="007C50EC" w:rsidRDefault="00732693" w:rsidP="009C47AA">
      <w:pPr>
        <w:spacing w:after="0"/>
        <w:jc w:val="both"/>
        <w:rPr>
          <w:rFonts w:ascii="Times New Roman" w:eastAsia="Times New Roman" w:hAnsi="Times New Roman"/>
          <w:color w:val="000000" w:themeColor="text1"/>
          <w:sz w:val="24"/>
          <w:szCs w:val="24"/>
          <w:lang w:val="es-ES_tradnl" w:eastAsia="es-CR"/>
        </w:rPr>
      </w:pPr>
    </w:p>
    <w:p w14:paraId="296F3943" w14:textId="77777777" w:rsidR="007C50EC" w:rsidRPr="00C73648" w:rsidRDefault="00A36114" w:rsidP="007C50EC">
      <w:pPr>
        <w:pStyle w:val="Prrafodelista"/>
        <w:numPr>
          <w:ilvl w:val="0"/>
          <w:numId w:val="18"/>
        </w:numPr>
        <w:kinsoku w:val="0"/>
        <w:overflowPunct w:val="0"/>
        <w:spacing w:line="276" w:lineRule="auto"/>
        <w:ind w:left="0" w:firstLine="0"/>
        <w:contextualSpacing w:val="0"/>
        <w:jc w:val="both"/>
        <w:textAlignment w:val="baseline"/>
        <w:rPr>
          <w:color w:val="000000" w:themeColor="text1"/>
          <w:sz w:val="24"/>
          <w:szCs w:val="24"/>
          <w:lang w:val="es-CR" w:eastAsia="es-ES"/>
        </w:rPr>
      </w:pPr>
      <w:r w:rsidRPr="007C50EC">
        <w:rPr>
          <w:b/>
          <w:iCs/>
          <w:color w:val="000000" w:themeColor="text1"/>
          <w:sz w:val="24"/>
          <w:szCs w:val="24"/>
          <w:lang w:val="es-CR"/>
        </w:rPr>
        <w:t xml:space="preserve">SOBRE EL FONDO. </w:t>
      </w:r>
      <w:r w:rsidRPr="007C50EC">
        <w:rPr>
          <w:iCs/>
          <w:color w:val="000000" w:themeColor="text1"/>
          <w:sz w:val="24"/>
          <w:szCs w:val="24"/>
          <w:lang w:val="es-CR"/>
        </w:rPr>
        <w:t xml:space="preserve"> </w:t>
      </w:r>
      <w:r w:rsidR="00B45C7B" w:rsidRPr="007C50EC">
        <w:rPr>
          <w:color w:val="000000" w:themeColor="text1"/>
          <w:sz w:val="24"/>
          <w:szCs w:val="24"/>
        </w:rPr>
        <w:t>En razón de la inexistencia de nulidad en el acto administrativo impugnado y el rechazo de la</w:t>
      </w:r>
      <w:r w:rsidR="007C50EC" w:rsidRPr="007C50EC">
        <w:rPr>
          <w:color w:val="000000" w:themeColor="text1"/>
          <w:sz w:val="24"/>
          <w:szCs w:val="24"/>
        </w:rPr>
        <w:t>s</w:t>
      </w:r>
      <w:r w:rsidR="00B45C7B" w:rsidRPr="007C50EC">
        <w:rPr>
          <w:color w:val="000000" w:themeColor="text1"/>
          <w:sz w:val="24"/>
          <w:szCs w:val="24"/>
        </w:rPr>
        <w:t xml:space="preserve"> </w:t>
      </w:r>
      <w:r w:rsidR="007C50EC" w:rsidRPr="007C50EC">
        <w:rPr>
          <w:color w:val="000000" w:themeColor="text1"/>
          <w:sz w:val="24"/>
          <w:szCs w:val="24"/>
        </w:rPr>
        <w:t>excepciones</w:t>
      </w:r>
      <w:r w:rsidR="00B45C7B" w:rsidRPr="007C50EC">
        <w:rPr>
          <w:color w:val="000000" w:themeColor="text1"/>
          <w:sz w:val="24"/>
          <w:szCs w:val="24"/>
        </w:rPr>
        <w:t xml:space="preserve"> de caducidad</w:t>
      </w:r>
      <w:r w:rsidR="007C50EC" w:rsidRPr="007C50EC">
        <w:rPr>
          <w:color w:val="000000" w:themeColor="text1"/>
          <w:sz w:val="24"/>
          <w:szCs w:val="24"/>
        </w:rPr>
        <w:t xml:space="preserve"> y prescripción</w:t>
      </w:r>
      <w:r w:rsidR="00B45C7B" w:rsidRPr="007C50EC">
        <w:rPr>
          <w:color w:val="000000" w:themeColor="text1"/>
          <w:sz w:val="24"/>
          <w:szCs w:val="24"/>
        </w:rPr>
        <w:t xml:space="preserve">, este Tribunal entra a conocer el fondo del asunto, para lo cual, tiene como objeto de la litis </w:t>
      </w:r>
      <w:r w:rsidR="007C50EC" w:rsidRPr="007C50EC">
        <w:rPr>
          <w:color w:val="000000" w:themeColor="text1"/>
          <w:sz w:val="24"/>
          <w:szCs w:val="24"/>
        </w:rPr>
        <w:t>d</w:t>
      </w:r>
      <w:r w:rsidR="00B45C7B" w:rsidRPr="007C50EC">
        <w:rPr>
          <w:color w:val="000000" w:themeColor="text1"/>
          <w:sz w:val="24"/>
          <w:szCs w:val="24"/>
        </w:rPr>
        <w:t xml:space="preserve">eterminar si hay disconformidad con el ordenamiento jurídico del acto administrativo que </w:t>
      </w:r>
      <w:r w:rsidR="007C50EC" w:rsidRPr="007C50EC">
        <w:rPr>
          <w:color w:val="000000" w:themeColor="text1"/>
          <w:sz w:val="24"/>
          <w:szCs w:val="24"/>
        </w:rPr>
        <w:t xml:space="preserve">declara la caducidad de la concesión administrativa de servicio público modalidad taxi </w:t>
      </w:r>
      <w:r w:rsidR="007C50EC" w:rsidRPr="00C73648">
        <w:rPr>
          <w:color w:val="000000" w:themeColor="text1"/>
          <w:sz w:val="24"/>
          <w:szCs w:val="24"/>
        </w:rPr>
        <w:t>amparada a la unidad placa TSJ-</w:t>
      </w:r>
      <w:r w:rsidR="00DF0AD8">
        <w:rPr>
          <w:color w:val="000000" w:themeColor="text1"/>
          <w:sz w:val="24"/>
          <w:szCs w:val="24"/>
        </w:rPr>
        <w:t>XXXX</w:t>
      </w:r>
      <w:r w:rsidR="007C50EC" w:rsidRPr="00C73648">
        <w:rPr>
          <w:color w:val="000000" w:themeColor="text1"/>
          <w:sz w:val="24"/>
          <w:szCs w:val="24"/>
        </w:rPr>
        <w:t xml:space="preserve">, otorgada al señor </w:t>
      </w:r>
      <w:r w:rsidR="007C50EC" w:rsidRPr="00C73648">
        <w:rPr>
          <w:b/>
          <w:smallCaps/>
          <w:color w:val="000000" w:themeColor="text1"/>
          <w:sz w:val="24"/>
          <w:szCs w:val="24"/>
          <w:lang w:val="es-MX"/>
        </w:rPr>
        <w:t>L</w:t>
      </w:r>
      <w:r w:rsidR="00DF0AD8">
        <w:rPr>
          <w:b/>
          <w:smallCaps/>
          <w:color w:val="000000" w:themeColor="text1"/>
          <w:sz w:val="24"/>
          <w:szCs w:val="24"/>
          <w:lang w:val="es-MX"/>
        </w:rPr>
        <w:t>.M.E.</w:t>
      </w:r>
      <w:r w:rsidR="007C50EC" w:rsidRPr="00C73648">
        <w:rPr>
          <w:color w:val="000000" w:themeColor="text1"/>
          <w:sz w:val="24"/>
          <w:szCs w:val="24"/>
        </w:rPr>
        <w:t xml:space="preserve">   </w:t>
      </w:r>
    </w:p>
    <w:p w14:paraId="2AF48BD8" w14:textId="77777777" w:rsidR="007C50EC" w:rsidRPr="00C73648" w:rsidRDefault="007C50EC" w:rsidP="007C50EC">
      <w:pPr>
        <w:pStyle w:val="Prrafodelista"/>
        <w:kinsoku w:val="0"/>
        <w:overflowPunct w:val="0"/>
        <w:spacing w:line="276" w:lineRule="auto"/>
        <w:ind w:left="0"/>
        <w:contextualSpacing w:val="0"/>
        <w:jc w:val="both"/>
        <w:textAlignment w:val="baseline"/>
        <w:rPr>
          <w:b/>
          <w:iCs/>
          <w:color w:val="000000" w:themeColor="text1"/>
          <w:sz w:val="24"/>
          <w:szCs w:val="24"/>
          <w:lang w:val="es-CR"/>
        </w:rPr>
      </w:pPr>
    </w:p>
    <w:p w14:paraId="02A5A268" w14:textId="77777777" w:rsidR="007C50EC" w:rsidRPr="00C73648" w:rsidRDefault="007C50EC" w:rsidP="007C50EC">
      <w:pPr>
        <w:pStyle w:val="Prrafodelista"/>
        <w:kinsoku w:val="0"/>
        <w:overflowPunct w:val="0"/>
        <w:spacing w:line="276" w:lineRule="auto"/>
        <w:ind w:left="0"/>
        <w:contextualSpacing w:val="0"/>
        <w:jc w:val="both"/>
        <w:textAlignment w:val="baseline"/>
        <w:rPr>
          <w:color w:val="000000" w:themeColor="text1"/>
          <w:sz w:val="24"/>
          <w:szCs w:val="24"/>
          <w:lang w:val="es-CR" w:eastAsia="es-ES"/>
        </w:rPr>
      </w:pPr>
    </w:p>
    <w:p w14:paraId="27542774" w14:textId="77777777" w:rsidR="001B1A10" w:rsidRPr="009E7D7E" w:rsidRDefault="001B1A10" w:rsidP="007C50EC">
      <w:pPr>
        <w:pStyle w:val="Prrafodelista"/>
        <w:kinsoku w:val="0"/>
        <w:overflowPunct w:val="0"/>
        <w:spacing w:line="276" w:lineRule="auto"/>
        <w:ind w:left="0"/>
        <w:contextualSpacing w:val="0"/>
        <w:jc w:val="both"/>
        <w:textAlignment w:val="baseline"/>
        <w:rPr>
          <w:b/>
          <w:color w:val="000000" w:themeColor="text1"/>
          <w:sz w:val="24"/>
          <w:szCs w:val="24"/>
          <w:lang w:val="es-CR" w:eastAsia="es-ES"/>
        </w:rPr>
      </w:pPr>
      <w:r w:rsidRPr="009E7D7E">
        <w:rPr>
          <w:b/>
          <w:color w:val="000000" w:themeColor="text1"/>
          <w:sz w:val="24"/>
          <w:szCs w:val="24"/>
          <w:lang w:val="es-CR" w:eastAsia="es-ES"/>
        </w:rPr>
        <w:t>DE LO ALEGADO POR EL RECURRENTE</w:t>
      </w:r>
    </w:p>
    <w:p w14:paraId="627A6568" w14:textId="77777777" w:rsidR="001B1A10" w:rsidRPr="00C8572F" w:rsidRDefault="001B1A10" w:rsidP="001B1A10">
      <w:pPr>
        <w:pStyle w:val="Style9"/>
        <w:tabs>
          <w:tab w:val="left" w:pos="426"/>
        </w:tabs>
        <w:kinsoku w:val="0"/>
        <w:autoSpaceDE/>
        <w:autoSpaceDN/>
        <w:spacing w:before="0"/>
        <w:ind w:right="0"/>
        <w:rPr>
          <w:rFonts w:eastAsia="Times New Roman"/>
          <w:color w:val="000000" w:themeColor="text1"/>
          <w:sz w:val="24"/>
          <w:szCs w:val="24"/>
          <w:lang w:val="es-CR" w:eastAsia="es-ES"/>
        </w:rPr>
      </w:pPr>
    </w:p>
    <w:p w14:paraId="0C913694" w14:textId="77777777" w:rsidR="001B1A10" w:rsidRPr="00C8572F" w:rsidRDefault="007C50EC" w:rsidP="00C8572F">
      <w:pPr>
        <w:kinsoku w:val="0"/>
        <w:overflowPunct w:val="0"/>
        <w:spacing w:after="0"/>
        <w:jc w:val="both"/>
        <w:textAlignment w:val="baseline"/>
        <w:rPr>
          <w:rFonts w:ascii="Times New Roman" w:hAnsi="Times New Roman"/>
          <w:color w:val="000000" w:themeColor="text1"/>
          <w:sz w:val="24"/>
          <w:szCs w:val="24"/>
        </w:rPr>
      </w:pPr>
      <w:r w:rsidRPr="00732693">
        <w:rPr>
          <w:rFonts w:ascii="Times New Roman" w:eastAsia="Times New Roman" w:hAnsi="Times New Roman"/>
          <w:color w:val="000000" w:themeColor="text1"/>
          <w:sz w:val="24"/>
          <w:szCs w:val="24"/>
          <w:lang w:val="es-ES" w:eastAsia="es-MX"/>
        </w:rPr>
        <w:t>Alega el recurrente</w:t>
      </w:r>
      <w:r w:rsidRPr="00C8572F">
        <w:rPr>
          <w:rFonts w:ascii="Times New Roman" w:hAnsi="Times New Roman"/>
          <w:bCs/>
          <w:color w:val="000000" w:themeColor="text1"/>
          <w:spacing w:val="4"/>
          <w:sz w:val="24"/>
          <w:szCs w:val="24"/>
        </w:rPr>
        <w:t xml:space="preserve"> </w:t>
      </w:r>
      <w:r w:rsidR="001A46E5" w:rsidRPr="00C8572F">
        <w:rPr>
          <w:rFonts w:ascii="Times New Roman" w:hAnsi="Times New Roman"/>
          <w:bCs/>
          <w:color w:val="000000" w:themeColor="text1"/>
          <w:spacing w:val="4"/>
          <w:sz w:val="24"/>
          <w:szCs w:val="24"/>
        </w:rPr>
        <w:t>«</w:t>
      </w:r>
      <w:r w:rsidR="001B1A10" w:rsidRPr="00C8572F">
        <w:rPr>
          <w:rFonts w:ascii="Times New Roman" w:hAnsi="Times New Roman"/>
          <w:bCs/>
          <w:i/>
          <w:color w:val="000000" w:themeColor="text1"/>
          <w:spacing w:val="4"/>
          <w:sz w:val="24"/>
          <w:szCs w:val="24"/>
        </w:rPr>
        <w:t xml:space="preserve">falta de derecho e improcedencia del caso </w:t>
      </w:r>
      <w:r w:rsidR="001B1A10" w:rsidRPr="00C8572F">
        <w:rPr>
          <w:rFonts w:ascii="Times New Roman" w:hAnsi="Times New Roman"/>
          <w:i/>
          <w:color w:val="000000" w:themeColor="text1"/>
          <w:spacing w:val="-3"/>
          <w:sz w:val="24"/>
          <w:szCs w:val="24"/>
        </w:rPr>
        <w:t xml:space="preserve">por un supuesto traspaso </w:t>
      </w:r>
      <w:r w:rsidR="001A46E5" w:rsidRPr="00C8572F">
        <w:rPr>
          <w:rFonts w:ascii="Times New Roman" w:hAnsi="Times New Roman"/>
          <w:i/>
          <w:color w:val="000000" w:themeColor="text1"/>
          <w:spacing w:val="-3"/>
          <w:sz w:val="24"/>
          <w:szCs w:val="24"/>
        </w:rPr>
        <w:t xml:space="preserve">no </w:t>
      </w:r>
      <w:r w:rsidR="001B1A10" w:rsidRPr="00C8572F">
        <w:rPr>
          <w:rFonts w:ascii="Times New Roman" w:hAnsi="Times New Roman"/>
          <w:i/>
          <w:color w:val="000000" w:themeColor="text1"/>
          <w:spacing w:val="-3"/>
          <w:sz w:val="24"/>
          <w:szCs w:val="24"/>
        </w:rPr>
        <w:t xml:space="preserve">autorizado, al haber otorgado un poder a nombre de la señora </w:t>
      </w:r>
      <w:r w:rsidR="001B1A10" w:rsidRPr="00C8572F">
        <w:rPr>
          <w:rFonts w:ascii="Times New Roman" w:hAnsi="Times New Roman"/>
          <w:i/>
          <w:color w:val="000000" w:themeColor="text1"/>
          <w:sz w:val="24"/>
          <w:szCs w:val="24"/>
        </w:rPr>
        <w:t>D</w:t>
      </w:r>
      <w:r w:rsidR="00DF0AD8">
        <w:rPr>
          <w:rFonts w:ascii="Times New Roman" w:hAnsi="Times New Roman"/>
          <w:i/>
          <w:color w:val="000000" w:themeColor="text1"/>
          <w:sz w:val="24"/>
          <w:szCs w:val="24"/>
        </w:rPr>
        <w:t>.M.L.R.</w:t>
      </w:r>
      <w:r w:rsidR="00C8572F" w:rsidRPr="00C8572F">
        <w:rPr>
          <w:rFonts w:ascii="Times New Roman" w:hAnsi="Times New Roman"/>
          <w:i/>
          <w:color w:val="000000" w:themeColor="text1"/>
          <w:sz w:val="24"/>
          <w:szCs w:val="24"/>
        </w:rPr>
        <w:t xml:space="preserve"> Que el</w:t>
      </w:r>
      <w:r w:rsidR="001B1A10" w:rsidRPr="00C8572F">
        <w:rPr>
          <w:rFonts w:ascii="Times New Roman" w:hAnsi="Times New Roman"/>
          <w:i/>
          <w:color w:val="000000" w:themeColor="text1"/>
          <w:sz w:val="24"/>
          <w:szCs w:val="24"/>
        </w:rPr>
        <w:t xml:space="preserve"> poder que otorg</w:t>
      </w:r>
      <w:r w:rsidR="00C8572F" w:rsidRPr="00C8572F">
        <w:rPr>
          <w:rFonts w:ascii="Times New Roman" w:hAnsi="Times New Roman"/>
          <w:i/>
          <w:color w:val="000000" w:themeColor="text1"/>
          <w:sz w:val="24"/>
          <w:szCs w:val="24"/>
        </w:rPr>
        <w:t>ó</w:t>
      </w:r>
      <w:r w:rsidR="001B1A10" w:rsidRPr="00C8572F">
        <w:rPr>
          <w:rFonts w:ascii="Times New Roman" w:hAnsi="Times New Roman"/>
          <w:i/>
          <w:color w:val="000000" w:themeColor="text1"/>
          <w:sz w:val="24"/>
          <w:szCs w:val="24"/>
        </w:rPr>
        <w:t xml:space="preserve"> nunca fue sobre la concesión</w:t>
      </w:r>
      <w:r w:rsidR="00C8572F" w:rsidRPr="00C8572F">
        <w:rPr>
          <w:rFonts w:ascii="Times New Roman" w:hAnsi="Times New Roman"/>
          <w:i/>
          <w:color w:val="000000" w:themeColor="text1"/>
          <w:sz w:val="24"/>
          <w:szCs w:val="24"/>
        </w:rPr>
        <w:t xml:space="preserve">, sino </w:t>
      </w:r>
      <w:r w:rsidR="001B1A10" w:rsidRPr="00C8572F">
        <w:rPr>
          <w:rFonts w:ascii="Times New Roman" w:hAnsi="Times New Roman"/>
          <w:i/>
          <w:color w:val="000000" w:themeColor="text1"/>
          <w:sz w:val="24"/>
          <w:szCs w:val="24"/>
        </w:rPr>
        <w:t>solo fue y se limitó absolutamente al vehículo con que se opera el servicio</w:t>
      </w:r>
      <w:r w:rsidR="00C8572F" w:rsidRPr="00C8572F">
        <w:rPr>
          <w:rFonts w:ascii="Times New Roman" w:hAnsi="Times New Roman"/>
          <w:i/>
          <w:color w:val="000000" w:themeColor="text1"/>
          <w:sz w:val="24"/>
          <w:szCs w:val="24"/>
        </w:rPr>
        <w:t xml:space="preserve">, </w:t>
      </w:r>
      <w:r w:rsidR="001B1A10" w:rsidRPr="00C8572F">
        <w:rPr>
          <w:rFonts w:ascii="Times New Roman" w:hAnsi="Times New Roman"/>
          <w:i/>
          <w:color w:val="000000" w:themeColor="text1"/>
          <w:sz w:val="24"/>
          <w:szCs w:val="24"/>
        </w:rPr>
        <w:t>nunca fue sobre la concesión</w:t>
      </w:r>
      <w:r w:rsidR="001B1A10" w:rsidRPr="00C8572F">
        <w:rPr>
          <w:rFonts w:ascii="Times New Roman" w:hAnsi="Times New Roman"/>
          <w:i/>
          <w:color w:val="000000" w:themeColor="text1"/>
          <w:spacing w:val="-1"/>
          <w:sz w:val="24"/>
          <w:szCs w:val="24"/>
        </w:rPr>
        <w:t xml:space="preserve">. </w:t>
      </w:r>
      <w:r w:rsidR="00C8572F" w:rsidRPr="00C8572F">
        <w:rPr>
          <w:rFonts w:ascii="Times New Roman" w:hAnsi="Times New Roman"/>
          <w:i/>
          <w:color w:val="000000" w:themeColor="text1"/>
          <w:spacing w:val="-1"/>
          <w:sz w:val="24"/>
          <w:szCs w:val="24"/>
        </w:rPr>
        <w:t xml:space="preserve"> A la vez indica que </w:t>
      </w:r>
      <w:r w:rsidR="001B1A10" w:rsidRPr="00C8572F">
        <w:rPr>
          <w:rFonts w:ascii="Times New Roman" w:hAnsi="Times New Roman"/>
          <w:i/>
          <w:color w:val="000000" w:themeColor="text1"/>
          <w:spacing w:val="-1"/>
          <w:sz w:val="24"/>
          <w:szCs w:val="24"/>
        </w:rPr>
        <w:t xml:space="preserve">cuanto al vehículo, al ser de </w:t>
      </w:r>
      <w:r w:rsidR="00C8572F" w:rsidRPr="00C8572F">
        <w:rPr>
          <w:rFonts w:ascii="Times New Roman" w:hAnsi="Times New Roman"/>
          <w:i/>
          <w:color w:val="000000" w:themeColor="text1"/>
          <w:spacing w:val="-1"/>
          <w:sz w:val="24"/>
          <w:szCs w:val="24"/>
        </w:rPr>
        <w:t>su</w:t>
      </w:r>
      <w:r w:rsidR="001B1A10" w:rsidRPr="00C8572F">
        <w:rPr>
          <w:rFonts w:ascii="Times New Roman" w:hAnsi="Times New Roman"/>
          <w:i/>
          <w:color w:val="000000" w:themeColor="text1"/>
          <w:spacing w:val="-1"/>
          <w:sz w:val="24"/>
          <w:szCs w:val="24"/>
        </w:rPr>
        <w:t xml:space="preserve"> propiedad y no haberse comprado exonerado, no opera ninguna limitación, ni aplica lo relativo a la concesión misma</w:t>
      </w:r>
      <w:r w:rsidR="00C8572F" w:rsidRPr="00C8572F">
        <w:rPr>
          <w:rFonts w:ascii="Times New Roman" w:hAnsi="Times New Roman"/>
          <w:i/>
          <w:color w:val="000000" w:themeColor="text1"/>
          <w:spacing w:val="-1"/>
          <w:sz w:val="24"/>
          <w:szCs w:val="24"/>
        </w:rPr>
        <w:t xml:space="preserve">, por lo que </w:t>
      </w:r>
      <w:r w:rsidR="001B1A10" w:rsidRPr="00C8572F">
        <w:rPr>
          <w:rFonts w:ascii="Times New Roman" w:hAnsi="Times New Roman"/>
          <w:i/>
          <w:color w:val="000000" w:themeColor="text1"/>
          <w:sz w:val="24"/>
          <w:szCs w:val="24"/>
        </w:rPr>
        <w:t>no h</w:t>
      </w:r>
      <w:r w:rsidR="00C8572F" w:rsidRPr="00C8572F">
        <w:rPr>
          <w:rFonts w:ascii="Times New Roman" w:hAnsi="Times New Roman"/>
          <w:i/>
          <w:color w:val="000000" w:themeColor="text1"/>
          <w:sz w:val="24"/>
          <w:szCs w:val="24"/>
        </w:rPr>
        <w:t>a</w:t>
      </w:r>
      <w:r w:rsidR="001B1A10" w:rsidRPr="00C8572F">
        <w:rPr>
          <w:rFonts w:ascii="Times New Roman" w:hAnsi="Times New Roman"/>
          <w:i/>
          <w:color w:val="000000" w:themeColor="text1"/>
          <w:sz w:val="24"/>
          <w:szCs w:val="24"/>
        </w:rPr>
        <w:t xml:space="preserve"> cometido ninguna falta sancionable o reprochable</w:t>
      </w:r>
      <w:r w:rsidR="00C8572F" w:rsidRPr="00C8572F">
        <w:rPr>
          <w:rFonts w:ascii="Times New Roman" w:hAnsi="Times New Roman"/>
          <w:i/>
          <w:color w:val="000000" w:themeColor="text1"/>
          <w:sz w:val="24"/>
          <w:szCs w:val="24"/>
        </w:rPr>
        <w:t>, además alega que e</w:t>
      </w:r>
      <w:r w:rsidR="001B1A10" w:rsidRPr="00C8572F">
        <w:rPr>
          <w:rFonts w:ascii="Times New Roman" w:hAnsi="Times New Roman"/>
          <w:i/>
          <w:color w:val="000000" w:themeColor="text1"/>
          <w:sz w:val="24"/>
          <w:szCs w:val="24"/>
        </w:rPr>
        <w:t>l poder en cuestión se dejó sin efecto desde tiempo atrás</w:t>
      </w:r>
      <w:r w:rsidR="00C8572F" w:rsidRPr="00C8572F">
        <w:rPr>
          <w:rFonts w:ascii="Times New Roman" w:hAnsi="Times New Roman"/>
          <w:color w:val="000000" w:themeColor="text1"/>
          <w:sz w:val="24"/>
          <w:szCs w:val="24"/>
        </w:rPr>
        <w:t>»</w:t>
      </w:r>
    </w:p>
    <w:p w14:paraId="39E77F8B" w14:textId="77777777" w:rsidR="001B1A10" w:rsidRDefault="001B1A10" w:rsidP="0067153E">
      <w:pPr>
        <w:kinsoku w:val="0"/>
        <w:overflowPunct w:val="0"/>
        <w:spacing w:after="0"/>
        <w:jc w:val="both"/>
        <w:textAlignment w:val="baseline"/>
        <w:rPr>
          <w:rFonts w:ascii="Times New Roman" w:hAnsi="Times New Roman"/>
          <w:color w:val="00B050"/>
          <w:spacing w:val="-24"/>
          <w:sz w:val="24"/>
          <w:szCs w:val="24"/>
        </w:rPr>
      </w:pPr>
    </w:p>
    <w:p w14:paraId="0114BEAF" w14:textId="77777777" w:rsidR="00A927A7" w:rsidRPr="00C73648" w:rsidRDefault="0067153E" w:rsidP="00DE7919">
      <w:pPr>
        <w:kinsoku w:val="0"/>
        <w:overflowPunct w:val="0"/>
        <w:spacing w:after="0"/>
        <w:jc w:val="both"/>
        <w:textAlignment w:val="baseline"/>
        <w:rPr>
          <w:rFonts w:ascii="Times New Roman" w:hAnsi="Times New Roman"/>
          <w:color w:val="000000" w:themeColor="text1"/>
          <w:sz w:val="24"/>
          <w:szCs w:val="24"/>
        </w:rPr>
      </w:pPr>
      <w:r w:rsidRPr="00DE7919">
        <w:rPr>
          <w:rFonts w:ascii="Times New Roman" w:hAnsi="Times New Roman"/>
          <w:bCs/>
          <w:color w:val="000000" w:themeColor="text1"/>
          <w:sz w:val="24"/>
          <w:szCs w:val="24"/>
        </w:rPr>
        <w:t>El recurrente alega también, falta de interés actual</w:t>
      </w:r>
      <w:r w:rsidR="00DE7919" w:rsidRPr="00DE7919">
        <w:rPr>
          <w:rFonts w:ascii="Times New Roman" w:hAnsi="Times New Roman"/>
          <w:bCs/>
          <w:color w:val="000000" w:themeColor="text1"/>
          <w:sz w:val="24"/>
          <w:szCs w:val="24"/>
        </w:rPr>
        <w:t xml:space="preserve"> y falta de derecho</w:t>
      </w:r>
      <w:r w:rsidRPr="00DE7919">
        <w:rPr>
          <w:rFonts w:ascii="Times New Roman" w:hAnsi="Times New Roman"/>
          <w:bCs/>
          <w:color w:val="000000" w:themeColor="text1"/>
          <w:sz w:val="24"/>
          <w:szCs w:val="24"/>
        </w:rPr>
        <w:t xml:space="preserve">, en razón del tiempo transcurrido, </w:t>
      </w:r>
      <w:r w:rsidR="00DE7919" w:rsidRPr="00DE7919">
        <w:rPr>
          <w:rFonts w:ascii="Times New Roman" w:hAnsi="Times New Roman"/>
          <w:bCs/>
          <w:color w:val="000000" w:themeColor="text1"/>
          <w:sz w:val="24"/>
          <w:szCs w:val="24"/>
        </w:rPr>
        <w:t xml:space="preserve">pues </w:t>
      </w:r>
      <w:r w:rsidRPr="00DE7919">
        <w:rPr>
          <w:rFonts w:ascii="Times New Roman" w:hAnsi="Times New Roman"/>
          <w:bCs/>
          <w:color w:val="000000" w:themeColor="text1"/>
          <w:sz w:val="24"/>
          <w:szCs w:val="24"/>
        </w:rPr>
        <w:t>el poder de sancionarle estima no existe</w:t>
      </w:r>
      <w:r w:rsidR="00DE7919" w:rsidRPr="00DE7919">
        <w:rPr>
          <w:rFonts w:ascii="Times New Roman" w:hAnsi="Times New Roman"/>
          <w:bCs/>
          <w:color w:val="000000" w:themeColor="text1"/>
          <w:sz w:val="24"/>
          <w:szCs w:val="24"/>
        </w:rPr>
        <w:t>.</w:t>
      </w:r>
      <w:r w:rsidR="00DE7919" w:rsidRPr="00DE7919">
        <w:rPr>
          <w:rFonts w:ascii="Times New Roman" w:hAnsi="Times New Roman"/>
          <w:bCs/>
          <w:i/>
          <w:iCs/>
          <w:color w:val="000000" w:themeColor="text1"/>
          <w:spacing w:val="-2"/>
          <w:sz w:val="24"/>
          <w:szCs w:val="24"/>
        </w:rPr>
        <w:t xml:space="preserve"> </w:t>
      </w:r>
      <w:r w:rsidR="00DE7919" w:rsidRPr="00DE7919">
        <w:rPr>
          <w:rFonts w:ascii="Times New Roman" w:hAnsi="Times New Roman"/>
          <w:bCs/>
          <w:iCs/>
          <w:color w:val="000000" w:themeColor="text1"/>
          <w:spacing w:val="-2"/>
          <w:sz w:val="24"/>
          <w:szCs w:val="24"/>
        </w:rPr>
        <w:t>Sol</w:t>
      </w:r>
      <w:r w:rsidR="00DE7919">
        <w:rPr>
          <w:rFonts w:ascii="Times New Roman" w:hAnsi="Times New Roman"/>
          <w:bCs/>
          <w:iCs/>
          <w:color w:val="000000" w:themeColor="text1"/>
          <w:spacing w:val="-2"/>
          <w:sz w:val="24"/>
          <w:szCs w:val="24"/>
        </w:rPr>
        <w:t>i</w:t>
      </w:r>
      <w:r w:rsidR="00DE7919" w:rsidRPr="00DE7919">
        <w:rPr>
          <w:rFonts w:ascii="Times New Roman" w:hAnsi="Times New Roman"/>
          <w:bCs/>
          <w:iCs/>
          <w:color w:val="000000" w:themeColor="text1"/>
          <w:spacing w:val="-2"/>
          <w:sz w:val="24"/>
          <w:szCs w:val="24"/>
        </w:rPr>
        <w:t xml:space="preserve">cita la suspensión </w:t>
      </w:r>
      <w:r w:rsidR="001B1A10" w:rsidRPr="00DE7919">
        <w:rPr>
          <w:rFonts w:ascii="Times New Roman" w:hAnsi="Times New Roman"/>
          <w:color w:val="000000" w:themeColor="text1"/>
          <w:sz w:val="24"/>
          <w:szCs w:val="24"/>
        </w:rPr>
        <w:t xml:space="preserve">por </w:t>
      </w:r>
      <w:r w:rsidR="00DE7919" w:rsidRPr="00DE7919">
        <w:rPr>
          <w:rFonts w:ascii="Times New Roman" w:hAnsi="Times New Roman"/>
          <w:color w:val="000000" w:themeColor="text1"/>
          <w:sz w:val="24"/>
          <w:szCs w:val="24"/>
        </w:rPr>
        <w:t xml:space="preserve">lo que estima es </w:t>
      </w:r>
      <w:r w:rsidR="001B1A10" w:rsidRPr="00DE7919">
        <w:rPr>
          <w:rFonts w:ascii="Times New Roman" w:hAnsi="Times New Roman"/>
          <w:color w:val="000000" w:themeColor="text1"/>
          <w:sz w:val="24"/>
          <w:szCs w:val="24"/>
        </w:rPr>
        <w:t>la improcedencia de ejecutar actuaciones nulas; según lo dispuesto por los numerales 146.3 y 169 de la LGAP.</w:t>
      </w:r>
      <w:r w:rsidR="00DE7919" w:rsidRPr="00DE7919">
        <w:rPr>
          <w:rFonts w:ascii="Times New Roman" w:hAnsi="Times New Roman"/>
          <w:color w:val="000000" w:themeColor="text1"/>
          <w:sz w:val="24"/>
          <w:szCs w:val="24"/>
        </w:rPr>
        <w:t xml:space="preserve"> Peticiona </w:t>
      </w:r>
      <w:r w:rsidR="00A927A7" w:rsidRPr="00DE7919">
        <w:rPr>
          <w:rFonts w:ascii="Times New Roman" w:hAnsi="Times New Roman"/>
          <w:bCs/>
          <w:color w:val="000000" w:themeColor="text1"/>
          <w:sz w:val="24"/>
          <w:szCs w:val="24"/>
        </w:rPr>
        <w:t xml:space="preserve">se revoque o anule el acto impugnado, que se </w:t>
      </w:r>
      <w:r w:rsidR="00A927A7" w:rsidRPr="00DE7919">
        <w:rPr>
          <w:rFonts w:ascii="Times New Roman" w:hAnsi="Times New Roman"/>
          <w:bCs/>
          <w:color w:val="000000" w:themeColor="text1"/>
          <w:sz w:val="24"/>
          <w:szCs w:val="24"/>
        </w:rPr>
        <w:lastRenderedPageBreak/>
        <w:t xml:space="preserve">archive lo impropiamente actuado en nuestra contra, se nos libere de toda responsabilidad y que a todo efecto se mantenga como no cancelado y operativo nuestro derecho de concesión </w:t>
      </w:r>
      <w:r w:rsidR="00A927A7" w:rsidRPr="00C73648">
        <w:rPr>
          <w:rFonts w:ascii="Times New Roman" w:hAnsi="Times New Roman"/>
          <w:bCs/>
          <w:color w:val="000000" w:themeColor="text1"/>
          <w:sz w:val="24"/>
          <w:szCs w:val="24"/>
        </w:rPr>
        <w:t>de taxi aludido</w:t>
      </w:r>
      <w:r w:rsidR="00A927A7" w:rsidRPr="00C73648">
        <w:rPr>
          <w:rFonts w:ascii="Times New Roman" w:hAnsi="Times New Roman"/>
          <w:color w:val="000000" w:themeColor="text1"/>
          <w:sz w:val="24"/>
          <w:szCs w:val="24"/>
        </w:rPr>
        <w:t>.</w:t>
      </w:r>
    </w:p>
    <w:p w14:paraId="13E3E21F" w14:textId="77777777" w:rsidR="00A927A7" w:rsidRPr="00C73648" w:rsidRDefault="00A927A7" w:rsidP="00A927A7">
      <w:pPr>
        <w:kinsoku w:val="0"/>
        <w:overflowPunct w:val="0"/>
        <w:spacing w:after="0" w:line="240" w:lineRule="auto"/>
        <w:jc w:val="both"/>
        <w:textAlignment w:val="baseline"/>
        <w:rPr>
          <w:rFonts w:ascii="Times New Roman" w:hAnsi="Times New Roman"/>
          <w:color w:val="000000" w:themeColor="text1"/>
          <w:sz w:val="24"/>
          <w:szCs w:val="24"/>
        </w:rPr>
      </w:pPr>
    </w:p>
    <w:p w14:paraId="286668A0" w14:textId="77777777" w:rsidR="00C73648" w:rsidRPr="00C73648" w:rsidRDefault="00C73648" w:rsidP="00A927A7">
      <w:pPr>
        <w:kinsoku w:val="0"/>
        <w:overflowPunct w:val="0"/>
        <w:spacing w:after="0" w:line="240" w:lineRule="auto"/>
        <w:jc w:val="both"/>
        <w:textAlignment w:val="baseline"/>
        <w:rPr>
          <w:rFonts w:ascii="Times New Roman" w:hAnsi="Times New Roman"/>
          <w:color w:val="000000" w:themeColor="text1"/>
          <w:sz w:val="24"/>
          <w:szCs w:val="24"/>
        </w:rPr>
      </w:pPr>
    </w:p>
    <w:p w14:paraId="7BC88B4A" w14:textId="77777777" w:rsidR="001B1A10" w:rsidRPr="00C73648" w:rsidRDefault="001B1A10" w:rsidP="001B1A10">
      <w:pPr>
        <w:pStyle w:val="Style9"/>
        <w:tabs>
          <w:tab w:val="left" w:pos="426"/>
        </w:tabs>
        <w:kinsoku w:val="0"/>
        <w:autoSpaceDE/>
        <w:autoSpaceDN/>
        <w:spacing w:before="0"/>
        <w:ind w:right="0"/>
        <w:rPr>
          <w:rFonts w:eastAsia="Times New Roman"/>
          <w:b/>
          <w:color w:val="000000" w:themeColor="text1"/>
          <w:sz w:val="24"/>
          <w:szCs w:val="24"/>
          <w:lang w:val="es-CR" w:eastAsia="es-ES"/>
        </w:rPr>
      </w:pPr>
      <w:r w:rsidRPr="00C73648">
        <w:rPr>
          <w:rFonts w:eastAsia="Times New Roman"/>
          <w:b/>
          <w:color w:val="000000" w:themeColor="text1"/>
          <w:sz w:val="24"/>
          <w:szCs w:val="24"/>
          <w:lang w:val="es-CR" w:eastAsia="es-ES"/>
        </w:rPr>
        <w:t>DE LO ACTUADO POR EL CONSEJO DE TRANSPORTE PÚBLICO</w:t>
      </w:r>
    </w:p>
    <w:p w14:paraId="5794912D" w14:textId="77777777" w:rsidR="00A36114" w:rsidRPr="00C73648" w:rsidRDefault="00A36114" w:rsidP="00A36114">
      <w:pPr>
        <w:pStyle w:val="Style9"/>
        <w:tabs>
          <w:tab w:val="left" w:pos="426"/>
        </w:tabs>
        <w:kinsoku w:val="0"/>
        <w:autoSpaceDE/>
        <w:autoSpaceDN/>
        <w:spacing w:before="0"/>
        <w:ind w:right="0"/>
        <w:rPr>
          <w:b/>
          <w:iCs/>
          <w:color w:val="000000" w:themeColor="text1"/>
          <w:sz w:val="24"/>
          <w:szCs w:val="24"/>
          <w:lang w:val="es-CR"/>
        </w:rPr>
      </w:pPr>
    </w:p>
    <w:p w14:paraId="7992542B" w14:textId="77777777" w:rsidR="00C73648" w:rsidRPr="00C73648" w:rsidRDefault="00C73648" w:rsidP="00A36114">
      <w:pPr>
        <w:pStyle w:val="Style9"/>
        <w:tabs>
          <w:tab w:val="left" w:pos="426"/>
        </w:tabs>
        <w:kinsoku w:val="0"/>
        <w:autoSpaceDE/>
        <w:autoSpaceDN/>
        <w:spacing w:before="0"/>
        <w:ind w:right="0"/>
        <w:rPr>
          <w:b/>
          <w:iCs/>
          <w:color w:val="000000" w:themeColor="text1"/>
          <w:sz w:val="24"/>
          <w:szCs w:val="24"/>
          <w:lang w:val="es-CR"/>
        </w:rPr>
      </w:pPr>
    </w:p>
    <w:p w14:paraId="7DB3FA3E" w14:textId="77777777" w:rsidR="009E7D7E" w:rsidRPr="001C7DBB" w:rsidRDefault="009E7D7E" w:rsidP="001C7DBB">
      <w:pPr>
        <w:pStyle w:val="Default"/>
        <w:spacing w:line="276" w:lineRule="auto"/>
        <w:jc w:val="both"/>
        <w:rPr>
          <w:rFonts w:ascii="Times New Roman" w:hAnsi="Times New Roman" w:cs="Times New Roman"/>
          <w:color w:val="000000" w:themeColor="text1"/>
        </w:rPr>
      </w:pPr>
      <w:r w:rsidRPr="00C73648">
        <w:rPr>
          <w:rFonts w:ascii="Times New Roman" w:hAnsi="Times New Roman" w:cs="Times New Roman"/>
          <w:color w:val="000000" w:themeColor="text1"/>
        </w:rPr>
        <w:t xml:space="preserve">La Junta </w:t>
      </w:r>
      <w:r w:rsidRPr="001C7DBB">
        <w:rPr>
          <w:rFonts w:ascii="Times New Roman" w:hAnsi="Times New Roman" w:cs="Times New Roman"/>
          <w:color w:val="000000" w:themeColor="text1"/>
        </w:rPr>
        <w:t xml:space="preserve">Directiva del Consejo de Transporte Público, en el </w:t>
      </w:r>
      <w:r w:rsidR="00171E0D" w:rsidRPr="001C7DBB">
        <w:rPr>
          <w:rFonts w:ascii="Times New Roman" w:hAnsi="Times New Roman" w:cs="Times New Roman"/>
          <w:b/>
          <w:color w:val="000000" w:themeColor="text1"/>
        </w:rPr>
        <w:t>Artículo 7.10.1 de la Sesión Ordinaria 54-2015</w:t>
      </w:r>
      <w:r w:rsidR="00171E0D" w:rsidRPr="001C7DBB">
        <w:rPr>
          <w:rFonts w:ascii="Times New Roman" w:hAnsi="Times New Roman" w:cs="Times New Roman"/>
          <w:color w:val="000000" w:themeColor="text1"/>
        </w:rPr>
        <w:t xml:space="preserve"> </w:t>
      </w:r>
      <w:r w:rsidR="00171E0D" w:rsidRPr="001C7DBB">
        <w:rPr>
          <w:rFonts w:ascii="Times New Roman" w:hAnsi="Times New Roman" w:cs="Times New Roman"/>
          <w:b/>
          <w:color w:val="000000" w:themeColor="text1"/>
        </w:rPr>
        <w:t>del 16 de setiembre del 2015</w:t>
      </w:r>
      <w:r w:rsidR="00171E0D" w:rsidRPr="001C7DBB">
        <w:rPr>
          <w:rFonts w:ascii="Times New Roman" w:hAnsi="Times New Roman" w:cs="Times New Roman"/>
          <w:color w:val="000000" w:themeColor="text1"/>
        </w:rPr>
        <w:t xml:space="preserve">, ordena a la Dirección de Asuntos Jurídicos, dar inicio al procedimiento administrativo ordinario con el fin de averiguar la verdad real de los hechos respecto de la concesión otorgada al señor </w:t>
      </w:r>
      <w:r w:rsidR="00171E0D" w:rsidRPr="001C7DBB">
        <w:rPr>
          <w:rFonts w:ascii="Times New Roman" w:hAnsi="Times New Roman" w:cs="Times New Roman"/>
          <w:b/>
          <w:smallCaps/>
          <w:color w:val="000000" w:themeColor="text1"/>
          <w:lang w:val="es-MX"/>
        </w:rPr>
        <w:t>L</w:t>
      </w:r>
      <w:r w:rsidR="00DF0AD8">
        <w:rPr>
          <w:rFonts w:ascii="Times New Roman" w:hAnsi="Times New Roman" w:cs="Times New Roman"/>
          <w:b/>
          <w:smallCaps/>
          <w:color w:val="000000" w:themeColor="text1"/>
          <w:lang w:val="es-MX"/>
        </w:rPr>
        <w:t>.M.E.</w:t>
      </w:r>
      <w:r w:rsidR="00171E0D" w:rsidRPr="001C7DBB">
        <w:rPr>
          <w:rFonts w:ascii="Times New Roman" w:hAnsi="Times New Roman" w:cs="Times New Roman"/>
          <w:color w:val="000000" w:themeColor="text1"/>
        </w:rPr>
        <w:t xml:space="preserve">, bajo la placa de taxi </w:t>
      </w:r>
      <w:r w:rsidR="00171E0D" w:rsidRPr="001C7DBB">
        <w:rPr>
          <w:rFonts w:ascii="Times New Roman" w:hAnsi="Times New Roman" w:cs="Times New Roman"/>
          <w:b/>
          <w:color w:val="000000" w:themeColor="text1"/>
        </w:rPr>
        <w:t>TSJ-</w:t>
      </w:r>
      <w:r w:rsidR="00DF0AD8">
        <w:rPr>
          <w:rFonts w:ascii="Times New Roman" w:hAnsi="Times New Roman" w:cs="Times New Roman"/>
          <w:b/>
          <w:color w:val="000000" w:themeColor="text1"/>
        </w:rPr>
        <w:t>XXXX</w:t>
      </w:r>
      <w:r w:rsidR="002910E0">
        <w:rPr>
          <w:rFonts w:ascii="Times New Roman" w:hAnsi="Times New Roman" w:cs="Times New Roman"/>
          <w:color w:val="000000" w:themeColor="text1"/>
        </w:rPr>
        <w:t>.</w:t>
      </w:r>
    </w:p>
    <w:p w14:paraId="7C9409D7" w14:textId="77777777" w:rsidR="001C7DBB" w:rsidRPr="001C7DBB" w:rsidRDefault="001C7DBB" w:rsidP="001C7DBB">
      <w:pPr>
        <w:pStyle w:val="Default"/>
        <w:spacing w:line="276" w:lineRule="auto"/>
        <w:jc w:val="both"/>
        <w:rPr>
          <w:rFonts w:ascii="Times New Roman" w:hAnsi="Times New Roman" w:cs="Times New Roman"/>
          <w:color w:val="000000" w:themeColor="text1"/>
        </w:rPr>
      </w:pPr>
    </w:p>
    <w:p w14:paraId="564A7DE8" w14:textId="77777777" w:rsidR="009E7D7E" w:rsidRPr="001C7DBB" w:rsidRDefault="009E7D7E" w:rsidP="002A542D">
      <w:pPr>
        <w:pStyle w:val="Default"/>
        <w:spacing w:line="276" w:lineRule="auto"/>
        <w:jc w:val="both"/>
        <w:rPr>
          <w:rFonts w:ascii="Times New Roman" w:hAnsi="Times New Roman" w:cs="Times New Roman"/>
          <w:bCs/>
          <w:color w:val="000000" w:themeColor="text1"/>
        </w:rPr>
      </w:pPr>
      <w:r w:rsidRPr="001C7DBB">
        <w:rPr>
          <w:rFonts w:ascii="Times New Roman" w:hAnsi="Times New Roman" w:cs="Times New Roman"/>
          <w:color w:val="000000" w:themeColor="text1"/>
        </w:rPr>
        <w:t xml:space="preserve">El Órgano Director del procedimiento rinde su informe de Conclusión del Procedimiento Administrativo Ordinario el </w:t>
      </w:r>
      <w:r w:rsidR="001C7DBB" w:rsidRPr="001C7DBB">
        <w:rPr>
          <w:rFonts w:ascii="Times New Roman" w:hAnsi="Times New Roman" w:cs="Times New Roman"/>
          <w:color w:val="000000" w:themeColor="text1"/>
        </w:rPr>
        <w:t>27 de abril del 201</w:t>
      </w:r>
      <w:r w:rsidR="002910E0">
        <w:rPr>
          <w:rFonts w:ascii="Times New Roman" w:hAnsi="Times New Roman" w:cs="Times New Roman"/>
          <w:color w:val="000000" w:themeColor="text1"/>
        </w:rPr>
        <w:t>8</w:t>
      </w:r>
      <w:r w:rsidR="001C7DBB" w:rsidRPr="001C7DBB">
        <w:rPr>
          <w:rFonts w:ascii="Times New Roman" w:hAnsi="Times New Roman" w:cs="Times New Roman"/>
          <w:color w:val="000000" w:themeColor="text1"/>
        </w:rPr>
        <w:t>, en el oficio DAJ-201</w:t>
      </w:r>
      <w:r w:rsidR="002910E0">
        <w:rPr>
          <w:rFonts w:ascii="Times New Roman" w:hAnsi="Times New Roman" w:cs="Times New Roman"/>
          <w:color w:val="000000" w:themeColor="text1"/>
        </w:rPr>
        <w:t>8</w:t>
      </w:r>
      <w:r w:rsidR="001C7DBB" w:rsidRPr="001C7DBB">
        <w:rPr>
          <w:rFonts w:ascii="Times New Roman" w:hAnsi="Times New Roman" w:cs="Times New Roman"/>
          <w:color w:val="000000" w:themeColor="text1"/>
        </w:rPr>
        <w:t>-000817</w:t>
      </w:r>
      <w:r w:rsidR="002910E0">
        <w:rPr>
          <w:rFonts w:ascii="Times New Roman" w:hAnsi="Times New Roman" w:cs="Times New Roman"/>
          <w:color w:val="000000" w:themeColor="text1"/>
        </w:rPr>
        <w:t xml:space="preserve">; y la Junta </w:t>
      </w:r>
      <w:r w:rsidR="001C7DBB" w:rsidRPr="001C7DBB">
        <w:rPr>
          <w:rFonts w:ascii="Times New Roman" w:hAnsi="Times New Roman" w:cs="Times New Roman"/>
          <w:color w:val="000000" w:themeColor="text1"/>
        </w:rPr>
        <w:t xml:space="preserve">Directiva del Consejo de Transporte Público, en el </w:t>
      </w:r>
      <w:r w:rsidR="001C7DBB" w:rsidRPr="001C7DBB">
        <w:rPr>
          <w:rFonts w:ascii="Times New Roman" w:hAnsi="Times New Roman" w:cs="Times New Roman"/>
          <w:b/>
          <w:color w:val="000000" w:themeColor="text1"/>
        </w:rPr>
        <w:t>Artículo</w:t>
      </w:r>
      <w:r w:rsidR="001C7DBB" w:rsidRPr="001C7DBB">
        <w:rPr>
          <w:rFonts w:ascii="Times New Roman" w:hAnsi="Times New Roman" w:cs="Times New Roman"/>
          <w:color w:val="000000" w:themeColor="text1"/>
        </w:rPr>
        <w:t xml:space="preserve"> </w:t>
      </w:r>
      <w:r w:rsidR="001C7DBB" w:rsidRPr="001C7DBB">
        <w:rPr>
          <w:rFonts w:ascii="Times New Roman" w:hAnsi="Times New Roman" w:cs="Times New Roman"/>
          <w:b/>
          <w:color w:val="000000" w:themeColor="text1"/>
        </w:rPr>
        <w:t>7.11.2 de la Sesión Ordinaria 16-2018 del 2 de mayo del 2018</w:t>
      </w:r>
      <w:r w:rsidR="001C7DBB" w:rsidRPr="001C7DBB">
        <w:rPr>
          <w:rFonts w:ascii="Times New Roman" w:hAnsi="Times New Roman" w:cs="Times New Roman"/>
          <w:color w:val="000000" w:themeColor="text1"/>
        </w:rPr>
        <w:t xml:space="preserve">, notificado el </w:t>
      </w:r>
      <w:r w:rsidR="001C7DBB" w:rsidRPr="001C7DBB">
        <w:rPr>
          <w:rFonts w:ascii="Times New Roman" w:hAnsi="Times New Roman" w:cs="Times New Roman"/>
          <w:b/>
          <w:color w:val="000000" w:themeColor="text1"/>
        </w:rPr>
        <w:t>día 7 de mayo del 2018</w:t>
      </w:r>
      <w:r w:rsidR="001C7DBB" w:rsidRPr="001C7DBB">
        <w:rPr>
          <w:rFonts w:ascii="Times New Roman" w:hAnsi="Times New Roman" w:cs="Times New Roman"/>
          <w:color w:val="000000" w:themeColor="text1"/>
        </w:rPr>
        <w:t xml:space="preserve">, </w:t>
      </w:r>
      <w:r w:rsidR="002910E0">
        <w:rPr>
          <w:rFonts w:ascii="Times New Roman" w:hAnsi="Times New Roman" w:cs="Times New Roman"/>
          <w:color w:val="000000" w:themeColor="text1"/>
        </w:rPr>
        <w:t xml:space="preserve">acoge las recomendaciones del informe, y </w:t>
      </w:r>
      <w:r w:rsidR="001C7DBB" w:rsidRPr="001C7DBB">
        <w:rPr>
          <w:rFonts w:ascii="Times New Roman" w:hAnsi="Times New Roman" w:cs="Times New Roman"/>
          <w:color w:val="000000" w:themeColor="text1"/>
        </w:rPr>
        <w:t>decret</w:t>
      </w:r>
      <w:r w:rsidR="002910E0">
        <w:rPr>
          <w:rFonts w:ascii="Times New Roman" w:hAnsi="Times New Roman" w:cs="Times New Roman"/>
          <w:color w:val="000000" w:themeColor="text1"/>
        </w:rPr>
        <w:t>a</w:t>
      </w:r>
      <w:r w:rsidR="001C7DBB" w:rsidRPr="001C7DBB">
        <w:rPr>
          <w:rFonts w:ascii="Times New Roman" w:hAnsi="Times New Roman" w:cs="Times New Roman"/>
          <w:color w:val="000000" w:themeColor="text1"/>
        </w:rPr>
        <w:t xml:space="preserve"> la caducidad del derecho de concesión que ostentara el señor </w:t>
      </w:r>
      <w:r w:rsidR="001C7DBB" w:rsidRPr="001C7DBB">
        <w:rPr>
          <w:rFonts w:ascii="Times New Roman" w:hAnsi="Times New Roman" w:cs="Times New Roman"/>
          <w:b/>
          <w:smallCaps/>
          <w:color w:val="000000" w:themeColor="text1"/>
          <w:lang w:val="es-MX"/>
        </w:rPr>
        <w:t>L</w:t>
      </w:r>
      <w:r w:rsidR="00DF0AD8">
        <w:rPr>
          <w:rFonts w:ascii="Times New Roman" w:hAnsi="Times New Roman" w:cs="Times New Roman"/>
          <w:b/>
          <w:smallCaps/>
          <w:color w:val="000000" w:themeColor="text1"/>
          <w:lang w:val="es-MX"/>
        </w:rPr>
        <w:t>.M.E.</w:t>
      </w:r>
      <w:r w:rsidR="001C7DBB" w:rsidRPr="002910E0">
        <w:rPr>
          <w:rFonts w:ascii="Times New Roman" w:hAnsi="Times New Roman" w:cs="Times New Roman"/>
          <w:color w:val="000000" w:themeColor="text1"/>
        </w:rPr>
        <w:t xml:space="preserve">, </w:t>
      </w:r>
      <w:r w:rsidR="002910E0" w:rsidRPr="002910E0">
        <w:rPr>
          <w:rFonts w:ascii="Times New Roman" w:hAnsi="Times New Roman" w:cs="Times New Roman"/>
          <w:color w:val="000000" w:themeColor="text1"/>
        </w:rPr>
        <w:t>al</w:t>
      </w:r>
      <w:r w:rsidR="002910E0">
        <w:rPr>
          <w:rFonts w:ascii="Times New Roman" w:hAnsi="Times New Roman" w:cs="Times New Roman"/>
          <w:smallCaps/>
          <w:color w:val="000000" w:themeColor="text1"/>
        </w:rPr>
        <w:t xml:space="preserve"> </w:t>
      </w:r>
      <w:r w:rsidR="001C7DBB" w:rsidRPr="001C7DBB">
        <w:rPr>
          <w:rFonts w:ascii="Times New Roman" w:hAnsi="Times New Roman" w:cs="Times New Roman"/>
          <w:color w:val="000000" w:themeColor="text1"/>
        </w:rPr>
        <w:t xml:space="preserve">tenerse por demostrada la transferencia sin autorización del CTP. </w:t>
      </w:r>
    </w:p>
    <w:p w14:paraId="02CD106A" w14:textId="77777777" w:rsidR="00630A8A" w:rsidRPr="002A542D" w:rsidRDefault="00630A8A" w:rsidP="002A542D">
      <w:pPr>
        <w:pStyle w:val="Style9"/>
        <w:tabs>
          <w:tab w:val="left" w:pos="426"/>
        </w:tabs>
        <w:kinsoku w:val="0"/>
        <w:autoSpaceDE/>
        <w:autoSpaceDN/>
        <w:spacing w:before="0" w:line="276" w:lineRule="auto"/>
        <w:ind w:right="0"/>
        <w:rPr>
          <w:b/>
          <w:iCs/>
          <w:color w:val="000000" w:themeColor="text1"/>
          <w:sz w:val="24"/>
          <w:szCs w:val="24"/>
          <w:lang w:val="es-CR"/>
        </w:rPr>
      </w:pPr>
    </w:p>
    <w:p w14:paraId="0FFB71E7" w14:textId="77777777" w:rsidR="00A36114" w:rsidRPr="002A542D" w:rsidRDefault="00A36114" w:rsidP="002A542D">
      <w:pPr>
        <w:pStyle w:val="Style9"/>
        <w:tabs>
          <w:tab w:val="left" w:pos="426"/>
        </w:tabs>
        <w:kinsoku w:val="0"/>
        <w:autoSpaceDE/>
        <w:autoSpaceDN/>
        <w:spacing w:before="0" w:line="276" w:lineRule="auto"/>
        <w:ind w:right="0"/>
        <w:rPr>
          <w:color w:val="000000" w:themeColor="text1"/>
          <w:sz w:val="24"/>
          <w:szCs w:val="24"/>
          <w:lang w:val="es-CR"/>
        </w:rPr>
      </w:pPr>
      <w:r w:rsidRPr="002A542D">
        <w:rPr>
          <w:color w:val="000000" w:themeColor="text1"/>
          <w:sz w:val="24"/>
          <w:szCs w:val="24"/>
          <w:lang w:val="es-CR"/>
        </w:rPr>
        <w:t>El transporte remunerado de personas en la modalidad taxi, de conformidad con el artículo 2 de la Ley N° 7969, es un servicio público, que se explota mediante la figura de la concesión administrativa, esto es que</w:t>
      </w:r>
      <w:r w:rsidR="002A542D" w:rsidRPr="002A542D">
        <w:rPr>
          <w:color w:val="000000" w:themeColor="text1"/>
          <w:sz w:val="24"/>
          <w:szCs w:val="24"/>
          <w:lang w:val="es-CR"/>
        </w:rPr>
        <w:t>,</w:t>
      </w:r>
      <w:r w:rsidRPr="002A542D">
        <w:rPr>
          <w:color w:val="000000" w:themeColor="text1"/>
          <w:sz w:val="24"/>
          <w:szCs w:val="24"/>
          <w:lang w:val="es-CR"/>
        </w:rPr>
        <w:t xml:space="preserve"> si bien el concesionario es el propietario del vehículo automotor, el titular del servicio público remunerado de personas en la modalidad de taxi es el Estado, quien delega la explotación u operación del servicio en un particular, en este caso el señor </w:t>
      </w:r>
      <w:r w:rsidR="002A542D" w:rsidRPr="002A542D">
        <w:rPr>
          <w:b/>
          <w:smallCaps/>
          <w:color w:val="000000" w:themeColor="text1"/>
          <w:sz w:val="24"/>
          <w:szCs w:val="24"/>
          <w:lang w:val="es-MX"/>
        </w:rPr>
        <w:t>L</w:t>
      </w:r>
      <w:r w:rsidR="00DF0AD8">
        <w:rPr>
          <w:b/>
          <w:smallCaps/>
          <w:color w:val="000000" w:themeColor="text1"/>
          <w:sz w:val="24"/>
          <w:szCs w:val="24"/>
          <w:lang w:val="es-MX"/>
        </w:rPr>
        <w:t>.M.E.</w:t>
      </w:r>
    </w:p>
    <w:p w14:paraId="3C4D51A9" w14:textId="77777777" w:rsidR="00A36114" w:rsidRPr="002A542D" w:rsidRDefault="00A36114" w:rsidP="00A36114">
      <w:pPr>
        <w:pStyle w:val="Style9"/>
        <w:tabs>
          <w:tab w:val="left" w:pos="426"/>
        </w:tabs>
        <w:kinsoku w:val="0"/>
        <w:autoSpaceDE/>
        <w:autoSpaceDN/>
        <w:spacing w:before="0"/>
        <w:ind w:right="0"/>
        <w:rPr>
          <w:color w:val="000000" w:themeColor="text1"/>
          <w:sz w:val="24"/>
          <w:szCs w:val="24"/>
          <w:lang w:val="es-CR"/>
        </w:rPr>
      </w:pPr>
    </w:p>
    <w:p w14:paraId="7D428759" w14:textId="77777777" w:rsidR="00A36114" w:rsidRPr="002A542D" w:rsidRDefault="00A36114" w:rsidP="002A542D">
      <w:pPr>
        <w:widowControl w:val="0"/>
        <w:spacing w:after="0"/>
        <w:jc w:val="both"/>
        <w:rPr>
          <w:rFonts w:ascii="Times New Roman" w:hAnsi="Times New Roman"/>
          <w:color w:val="000000" w:themeColor="text1"/>
          <w:sz w:val="24"/>
          <w:szCs w:val="24"/>
          <w:lang w:eastAsia="es-CR"/>
        </w:rPr>
      </w:pPr>
      <w:r w:rsidRPr="002A542D">
        <w:rPr>
          <w:rFonts w:ascii="Times New Roman" w:hAnsi="Times New Roman"/>
          <w:color w:val="000000" w:themeColor="text1"/>
          <w:sz w:val="24"/>
          <w:szCs w:val="24"/>
        </w:rPr>
        <w:t xml:space="preserve">La obtención de la concesión del servicio público de transporte remunerado de personas en la modalidad taxi, amparada a la Ley N° 7969, y aquí discutida es producto de una licitación pública, cuyo proceso se formalizó mediante un “Contrato Administrativo”, de ahí que se aplique el régimen de la Ley N° 7969 </w:t>
      </w:r>
      <w:r w:rsidRPr="002A542D">
        <w:rPr>
          <w:rFonts w:ascii="Times New Roman" w:hAnsi="Times New Roman"/>
          <w:color w:val="000000" w:themeColor="text1"/>
          <w:sz w:val="24"/>
          <w:szCs w:val="24"/>
          <w:lang w:eastAsia="es-CR"/>
        </w:rPr>
        <w:t>“Ley Reguladora del Servicio Público de Transporte Remunerado de Personas en Vehículos en la Modalidad de Taxi”, como la Ley N° 7494 “ Ley de Contratación Administrativa”, en lo que le es aplicable.</w:t>
      </w:r>
    </w:p>
    <w:p w14:paraId="7C4F620E" w14:textId="77777777" w:rsidR="00A36114" w:rsidRPr="002A542D" w:rsidRDefault="00A36114" w:rsidP="002A542D">
      <w:pPr>
        <w:widowControl w:val="0"/>
        <w:spacing w:after="0"/>
        <w:jc w:val="both"/>
        <w:rPr>
          <w:rFonts w:ascii="Times New Roman" w:hAnsi="Times New Roman"/>
          <w:color w:val="000000" w:themeColor="text1"/>
          <w:sz w:val="24"/>
          <w:szCs w:val="24"/>
          <w:lang w:eastAsia="es-CR"/>
        </w:rPr>
      </w:pPr>
    </w:p>
    <w:p w14:paraId="0C71B5B0" w14:textId="77777777" w:rsidR="0067153E" w:rsidRPr="002A542D" w:rsidRDefault="0067153E" w:rsidP="002A542D">
      <w:pPr>
        <w:spacing w:after="0"/>
        <w:jc w:val="both"/>
        <w:rPr>
          <w:rFonts w:ascii="Times New Roman" w:hAnsi="Times New Roman"/>
          <w:bCs/>
          <w:color w:val="000000" w:themeColor="text1"/>
          <w:sz w:val="24"/>
          <w:szCs w:val="24"/>
          <w:lang w:eastAsia="es-CR"/>
        </w:rPr>
      </w:pPr>
      <w:r w:rsidRPr="002A542D">
        <w:rPr>
          <w:rFonts w:ascii="Times New Roman" w:hAnsi="Times New Roman"/>
          <w:bCs/>
          <w:color w:val="000000" w:themeColor="text1"/>
          <w:sz w:val="24"/>
          <w:szCs w:val="24"/>
          <w:lang w:eastAsia="es-CR"/>
        </w:rPr>
        <w:t xml:space="preserve">La Sala Primera de la Corte Suprema de Justicia, en la Sentencia número </w:t>
      </w:r>
      <w:r w:rsidR="008844E6">
        <w:rPr>
          <w:rFonts w:ascii="Times New Roman" w:hAnsi="Times New Roman"/>
          <w:bCs/>
          <w:color w:val="000000" w:themeColor="text1"/>
          <w:sz w:val="24"/>
          <w:szCs w:val="24"/>
          <w:lang w:eastAsia="es-CR"/>
        </w:rPr>
        <w:t>1525</w:t>
      </w:r>
      <w:r w:rsidRPr="002A542D">
        <w:rPr>
          <w:rFonts w:ascii="Times New Roman" w:hAnsi="Times New Roman"/>
          <w:bCs/>
          <w:color w:val="000000" w:themeColor="text1"/>
          <w:sz w:val="24"/>
          <w:szCs w:val="24"/>
          <w:lang w:eastAsia="es-CR"/>
        </w:rPr>
        <w:t>-F-S1-2012 de las 8:</w:t>
      </w:r>
      <w:r w:rsidR="008844E6">
        <w:rPr>
          <w:rFonts w:ascii="Times New Roman" w:hAnsi="Times New Roman"/>
          <w:bCs/>
          <w:color w:val="000000" w:themeColor="text1"/>
          <w:sz w:val="24"/>
          <w:szCs w:val="24"/>
          <w:lang w:eastAsia="es-CR"/>
        </w:rPr>
        <w:t>2</w:t>
      </w:r>
      <w:r w:rsidRPr="002A542D">
        <w:rPr>
          <w:rFonts w:ascii="Times New Roman" w:hAnsi="Times New Roman"/>
          <w:bCs/>
          <w:color w:val="000000" w:themeColor="text1"/>
          <w:sz w:val="24"/>
          <w:szCs w:val="24"/>
          <w:lang w:eastAsia="es-CR"/>
        </w:rPr>
        <w:t xml:space="preserve">0 Hrs., del </w:t>
      </w:r>
      <w:r w:rsidR="008844E6">
        <w:rPr>
          <w:rFonts w:ascii="Times New Roman" w:hAnsi="Times New Roman"/>
          <w:bCs/>
          <w:color w:val="000000" w:themeColor="text1"/>
          <w:sz w:val="24"/>
          <w:szCs w:val="24"/>
          <w:lang w:eastAsia="es-CR"/>
        </w:rPr>
        <w:t>20</w:t>
      </w:r>
      <w:r w:rsidRPr="002A542D">
        <w:rPr>
          <w:rFonts w:ascii="Times New Roman" w:hAnsi="Times New Roman"/>
          <w:bCs/>
          <w:color w:val="000000" w:themeColor="text1"/>
          <w:sz w:val="24"/>
          <w:szCs w:val="24"/>
          <w:lang w:eastAsia="es-CR"/>
        </w:rPr>
        <w:t xml:space="preserve"> de </w:t>
      </w:r>
      <w:r w:rsidR="008844E6">
        <w:rPr>
          <w:rFonts w:ascii="Times New Roman" w:hAnsi="Times New Roman"/>
          <w:bCs/>
          <w:color w:val="000000" w:themeColor="text1"/>
          <w:sz w:val="24"/>
          <w:szCs w:val="24"/>
          <w:lang w:eastAsia="es-CR"/>
        </w:rPr>
        <w:t>noviembre</w:t>
      </w:r>
      <w:r w:rsidRPr="002A542D">
        <w:rPr>
          <w:rFonts w:ascii="Times New Roman" w:hAnsi="Times New Roman"/>
          <w:bCs/>
          <w:color w:val="000000" w:themeColor="text1"/>
          <w:sz w:val="24"/>
          <w:szCs w:val="24"/>
          <w:lang w:eastAsia="es-CR"/>
        </w:rPr>
        <w:t xml:space="preserve"> del 2012, ha expresado, en el análisis del otorgamiento de Poderes Generalísimos sin límite de suma, que en principio no conlleva un efecto traslativo de dominio, ha expresado la imposibilidad jurídica de ser otorgado dentro de una concesión administrativa de servicio público de taxi, debido a la naturaleza jurídica de la misma “intuito </w:t>
      </w:r>
      <w:r w:rsidRPr="002A542D">
        <w:rPr>
          <w:rFonts w:ascii="Times New Roman" w:hAnsi="Times New Roman"/>
          <w:bCs/>
          <w:color w:val="000000" w:themeColor="text1"/>
          <w:sz w:val="24"/>
          <w:szCs w:val="24"/>
          <w:lang w:eastAsia="es-CR"/>
        </w:rPr>
        <w:lastRenderedPageBreak/>
        <w:t>personae”, ha expresado en cuanto las facultades de cesión o traspaso de tales concesiones lo siguiente:</w:t>
      </w:r>
    </w:p>
    <w:p w14:paraId="0153EB7F" w14:textId="77777777" w:rsidR="008844E6" w:rsidRDefault="008844E6" w:rsidP="008844E6">
      <w:pPr>
        <w:spacing w:after="0" w:line="240" w:lineRule="auto"/>
        <w:ind w:left="851" w:right="851"/>
        <w:jc w:val="both"/>
        <w:rPr>
          <w:rFonts w:ascii="Times New Roman" w:eastAsia="Times New Roman" w:hAnsi="Times New Roman"/>
          <w:bCs/>
          <w:color w:val="000000"/>
          <w:sz w:val="20"/>
          <w:szCs w:val="20"/>
          <w:lang w:eastAsia="es-CR"/>
        </w:rPr>
      </w:pPr>
    </w:p>
    <w:p w14:paraId="0B7E105A" w14:textId="77777777" w:rsidR="008844E6" w:rsidRPr="00BC504C" w:rsidRDefault="008844E6" w:rsidP="008844E6">
      <w:pPr>
        <w:spacing w:after="0" w:line="240" w:lineRule="auto"/>
        <w:ind w:left="851" w:right="851"/>
        <w:jc w:val="both"/>
        <w:rPr>
          <w:rFonts w:ascii="Times New Roman" w:eastAsia="Times New Roman" w:hAnsi="Times New Roman"/>
          <w:color w:val="000000" w:themeColor="text1"/>
          <w:sz w:val="20"/>
          <w:szCs w:val="20"/>
          <w:lang w:eastAsia="es-CR"/>
        </w:rPr>
      </w:pPr>
      <w:r w:rsidRPr="008844E6">
        <w:rPr>
          <w:rFonts w:ascii="Times New Roman" w:eastAsia="Times New Roman" w:hAnsi="Times New Roman"/>
          <w:bCs/>
          <w:color w:val="000000"/>
          <w:sz w:val="20"/>
          <w:szCs w:val="20"/>
          <w:lang w:eastAsia="es-CR"/>
        </w:rPr>
        <w:t xml:space="preserve">“(…) </w:t>
      </w:r>
      <w:r w:rsidRPr="008844E6">
        <w:rPr>
          <w:rFonts w:ascii="Times New Roman" w:eastAsia="Times New Roman" w:hAnsi="Times New Roman"/>
          <w:b/>
          <w:bCs/>
          <w:color w:val="000000"/>
          <w:sz w:val="20"/>
          <w:szCs w:val="20"/>
          <w:lang w:eastAsia="es-CR"/>
        </w:rPr>
        <w:t>V.- </w:t>
      </w:r>
      <w:r w:rsidRPr="008844E6">
        <w:rPr>
          <w:rFonts w:ascii="Times New Roman" w:eastAsia="Times New Roman" w:hAnsi="Times New Roman"/>
          <w:color w:val="000000"/>
          <w:sz w:val="20"/>
          <w:szCs w:val="20"/>
          <w:lang w:eastAsia="es-CR"/>
        </w:rPr>
        <w:t xml:space="preserve">Como tercer reparo hace alusión al quebranto de las normas 129, 158, 166, 220 y 223 </w:t>
      </w:r>
      <w:r w:rsidRPr="008844E6">
        <w:rPr>
          <w:rFonts w:ascii="Times New Roman" w:eastAsia="Times New Roman" w:hAnsi="Times New Roman"/>
          <w:color w:val="000000" w:themeColor="text1"/>
          <w:sz w:val="20"/>
          <w:szCs w:val="20"/>
          <w:lang w:eastAsia="es-CR"/>
        </w:rPr>
        <w:t xml:space="preserve">de la LGAP; 1251, 1253 del Código Civil, al acusar a su representada de haber transmitido la </w:t>
      </w:r>
      <w:r w:rsidRPr="008844E6">
        <w:rPr>
          <w:rFonts w:ascii="Times New Roman" w:eastAsia="Times New Roman" w:hAnsi="Times New Roman"/>
          <w:bCs/>
          <w:color w:val="000000" w:themeColor="text1"/>
          <w:sz w:val="20"/>
          <w:szCs w:val="20"/>
          <w:lang w:eastAsia="es-CR"/>
        </w:rPr>
        <w:t>concesión</w:t>
      </w:r>
      <w:r w:rsidRPr="008844E6">
        <w:rPr>
          <w:rFonts w:ascii="Times New Roman" w:eastAsia="Times New Roman" w:hAnsi="Times New Roman"/>
          <w:color w:val="000000" w:themeColor="text1"/>
          <w:sz w:val="20"/>
          <w:szCs w:val="20"/>
          <w:lang w:eastAsia="es-CR"/>
        </w:rPr>
        <w:t>, solo por haber otorgado un poder generalísimo, lo cual, afirma, permite la legislación civil y administrativa. Resalta que la </w:t>
      </w:r>
      <w:r w:rsidRPr="008844E6">
        <w:rPr>
          <w:rFonts w:ascii="Times New Roman" w:eastAsia="Times New Roman" w:hAnsi="Times New Roman"/>
          <w:bCs/>
          <w:color w:val="000000" w:themeColor="text1"/>
          <w:sz w:val="20"/>
          <w:szCs w:val="20"/>
          <w:lang w:eastAsia="es-CR"/>
        </w:rPr>
        <w:t>concesión</w:t>
      </w:r>
      <w:r w:rsidRPr="008844E6">
        <w:rPr>
          <w:rFonts w:ascii="Times New Roman" w:eastAsia="Times New Roman" w:hAnsi="Times New Roman"/>
          <w:color w:val="000000"/>
          <w:sz w:val="20"/>
          <w:szCs w:val="20"/>
          <w:lang w:eastAsia="es-CR"/>
        </w:rPr>
        <w:t> solo podía transmitirse mediante un poder especialísimo. Esta Sala considera importante aclarar que el contrato de mandato es un instituto permitido por la legislación nacional; lo cual admitió expresamente el Tribunal cuando señaló: “</w:t>
      </w:r>
      <w:r w:rsidRPr="008844E6">
        <w:rPr>
          <w:rFonts w:ascii="Times New Roman" w:eastAsia="Times New Roman" w:hAnsi="Times New Roman"/>
          <w:i/>
          <w:iCs/>
          <w:color w:val="000000"/>
          <w:sz w:val="20"/>
          <w:szCs w:val="20"/>
          <w:lang w:eastAsia="es-CR"/>
        </w:rPr>
        <w:t>Este cuerpo colegiado coincide con el apoderado especial judicial de la accionante en el sentido que nuestro ordenamiento jurídico no prohíbe, en general, el otorgamiento de poderes generalísimos</w:t>
      </w:r>
      <w:r w:rsidRPr="008844E6">
        <w:rPr>
          <w:rFonts w:ascii="Times New Roman" w:eastAsia="Times New Roman" w:hAnsi="Times New Roman"/>
          <w:color w:val="000000"/>
          <w:sz w:val="20"/>
          <w:szCs w:val="20"/>
          <w:lang w:eastAsia="es-CR"/>
        </w:rPr>
        <w:t>.” (folio 153). Ahora bien, el inconveniente que se da con el poder generalísimo sin límite de suma otorgado por la señora J a G, surge por que a través de él confiere amplias facultades a la mandataria (artículos 1253-1254 del Código Civil) para todo lo relacionado con la concesión de la placa […], sin tomar en cuenta el carácter personalísimo de aquella, es decir, dejó de lado que sus condiciones personales fueron determinantes para su elección como concesionaria, por lo que estaba imposibilitada de traspasar a otro la posibilidad de disponer ampliamente de la concesión como lo hizo. Si la actora deseaba realizar alguna modificación debió solicitar autorización previa al CTP, lo cual no hizo y actuó sin acatar las reglas aplicables en esos casos. Además, el Tribunal apreció otras circunstancias para reafirmar la transmisión sin autorización de la concesión, las cuales no desvirtúa el recurrente, como lo son que la actora incumplió con el requisito de la conducción personal del vehículo, sin tener una exención para ello; que quien lo conducía era el esposo de la persona a quien le otorgó el poder de comentario y que cuando solicitó el traspaso lo hizo a favor del chofer. Ante tales circunstancias y al disponer la Ley no. 7969 que: “</w:t>
      </w:r>
      <w:r w:rsidRPr="008844E6">
        <w:rPr>
          <w:rFonts w:ascii="Times New Roman" w:eastAsia="Times New Roman" w:hAnsi="Times New Roman"/>
          <w:i/>
          <w:iCs/>
          <w:color w:val="000000"/>
          <w:sz w:val="20"/>
          <w:szCs w:val="20"/>
          <w:lang w:eastAsia="es-CR"/>
        </w:rPr>
        <w:t>El Consejo podrá cancelar la concesión administrativamente, de conformidad con las siguientes causales: […] c) Ceder la concesión a favor de un tercero, sin autorización del Consejo</w:t>
      </w:r>
      <w:r w:rsidRPr="008844E6">
        <w:rPr>
          <w:rFonts w:ascii="Times New Roman" w:eastAsia="Times New Roman" w:hAnsi="Times New Roman"/>
          <w:color w:val="000000"/>
          <w:sz w:val="20"/>
          <w:szCs w:val="20"/>
          <w:lang w:eastAsia="es-CR"/>
        </w:rPr>
        <w:t xml:space="preserve">…” Es evidente que la Administración no incurrió en vicio alguno al imponer la consecuencia apuntada en la normativa de comentario. Acerca del argumento que no se dio la cesión acusada, porque debió hacerse mediante un poder especialísimo, ello no es </w:t>
      </w:r>
      <w:r w:rsidRPr="00BC504C">
        <w:rPr>
          <w:rFonts w:ascii="Times New Roman" w:eastAsia="Times New Roman" w:hAnsi="Times New Roman"/>
          <w:color w:val="000000" w:themeColor="text1"/>
          <w:sz w:val="20"/>
          <w:szCs w:val="20"/>
          <w:lang w:eastAsia="es-CR"/>
        </w:rPr>
        <w:t>de recibo, ambos tipos de mandato resultan incompatibles con la concesión administrativa objeto de análisis, ya que su cesión debe ser autorizada previamente por el CTP, condición que aquí no se cumplió. Al no apreciarse el vicio reclamado, el cargo deberá rechazarse. (…)”</w:t>
      </w:r>
    </w:p>
    <w:p w14:paraId="7E45FC6C" w14:textId="77777777" w:rsidR="008844E6" w:rsidRPr="00BC504C" w:rsidRDefault="008844E6" w:rsidP="008844E6">
      <w:pPr>
        <w:spacing w:after="0" w:line="240" w:lineRule="auto"/>
        <w:jc w:val="both"/>
        <w:rPr>
          <w:color w:val="000000" w:themeColor="text1"/>
        </w:rPr>
      </w:pPr>
    </w:p>
    <w:p w14:paraId="5DF1BB9F" w14:textId="77777777" w:rsidR="002A542D" w:rsidRPr="00BC504C" w:rsidRDefault="002A542D" w:rsidP="00943CF7">
      <w:pPr>
        <w:spacing w:after="0"/>
        <w:jc w:val="both"/>
        <w:rPr>
          <w:rFonts w:ascii="Times New Roman" w:hAnsi="Times New Roman"/>
          <w:color w:val="000000" w:themeColor="text1"/>
          <w:sz w:val="24"/>
          <w:szCs w:val="24"/>
        </w:rPr>
      </w:pPr>
      <w:r w:rsidRPr="00BC504C">
        <w:rPr>
          <w:rFonts w:ascii="Times New Roman" w:hAnsi="Times New Roman"/>
          <w:color w:val="000000" w:themeColor="text1"/>
          <w:sz w:val="24"/>
          <w:szCs w:val="24"/>
        </w:rPr>
        <w:t>Alega el recurrente que el poder generalísimo otorgado lo fue sobre el vehículo, y no sobre la concesión, pues este es de su propiedad, y lo hizo por condiciones de salud que le impedían continuar con la prestación del servicio</w:t>
      </w:r>
      <w:r w:rsidR="008844E6" w:rsidRPr="00BC504C">
        <w:rPr>
          <w:rFonts w:ascii="Times New Roman" w:hAnsi="Times New Roman"/>
          <w:color w:val="000000" w:themeColor="text1"/>
          <w:sz w:val="24"/>
          <w:szCs w:val="24"/>
        </w:rPr>
        <w:t>.</w:t>
      </w:r>
    </w:p>
    <w:p w14:paraId="1DB7B913" w14:textId="77777777" w:rsidR="00943CF7" w:rsidRPr="00BC504C" w:rsidRDefault="00943CF7" w:rsidP="00943CF7">
      <w:pPr>
        <w:spacing w:after="0"/>
        <w:jc w:val="both"/>
        <w:rPr>
          <w:rFonts w:ascii="Times New Roman" w:hAnsi="Times New Roman"/>
          <w:color w:val="000000" w:themeColor="text1"/>
          <w:sz w:val="24"/>
          <w:szCs w:val="24"/>
        </w:rPr>
      </w:pPr>
    </w:p>
    <w:p w14:paraId="2C43E07A" w14:textId="77777777" w:rsidR="00943CF7" w:rsidRPr="00BC504C" w:rsidRDefault="00943CF7" w:rsidP="00943CF7">
      <w:pPr>
        <w:spacing w:after="0"/>
        <w:jc w:val="both"/>
        <w:rPr>
          <w:rFonts w:ascii="Times New Roman" w:hAnsi="Times New Roman"/>
          <w:color w:val="000000" w:themeColor="text1"/>
          <w:sz w:val="24"/>
          <w:szCs w:val="24"/>
        </w:rPr>
      </w:pPr>
      <w:r w:rsidRPr="00BC504C">
        <w:rPr>
          <w:rFonts w:ascii="Times New Roman" w:hAnsi="Times New Roman"/>
          <w:color w:val="000000" w:themeColor="text1"/>
          <w:sz w:val="24"/>
          <w:szCs w:val="24"/>
        </w:rPr>
        <w:t xml:space="preserve">En cuanto a las condiciones de salud durante la época en que otorgó el poder generalísimo a la señora </w:t>
      </w:r>
      <w:r w:rsidRPr="00BC504C">
        <w:rPr>
          <w:rFonts w:ascii="Times New Roman" w:eastAsia="Times New Roman" w:hAnsi="Times New Roman"/>
          <w:b/>
          <w:color w:val="000000" w:themeColor="text1"/>
          <w:sz w:val="24"/>
          <w:szCs w:val="24"/>
          <w:lang w:eastAsia="es-ES"/>
        </w:rPr>
        <w:t>D</w:t>
      </w:r>
      <w:r w:rsidR="00DF0AD8">
        <w:rPr>
          <w:rFonts w:ascii="Times New Roman" w:eastAsia="Times New Roman" w:hAnsi="Times New Roman"/>
          <w:b/>
          <w:color w:val="000000" w:themeColor="text1"/>
          <w:sz w:val="24"/>
          <w:szCs w:val="24"/>
          <w:lang w:eastAsia="es-ES"/>
        </w:rPr>
        <w:t>.M.L.R.</w:t>
      </w:r>
      <w:r w:rsidRPr="00BC504C">
        <w:rPr>
          <w:rFonts w:ascii="Times New Roman" w:hAnsi="Times New Roman"/>
          <w:color w:val="000000" w:themeColor="text1"/>
          <w:sz w:val="24"/>
          <w:szCs w:val="24"/>
        </w:rPr>
        <w:t>, se encuentran debidamente documentadas durante la tramitación del procedimiento administrativo, sin embargo, lo que no logra demostrar el recurrente es que haya expuesto esa situación al Consejo de Transporte Público, y solicitara la exoneración de la conducción, lo cual era una opción que la legislación le otorgaba; de ahí que tal situación no justifica ni excluye la responsabilidad del concesionario.</w:t>
      </w:r>
    </w:p>
    <w:p w14:paraId="4307623D" w14:textId="77777777" w:rsidR="00943CF7" w:rsidRPr="00BC504C" w:rsidRDefault="00943CF7" w:rsidP="00943CF7">
      <w:pPr>
        <w:spacing w:after="0"/>
        <w:jc w:val="both"/>
        <w:rPr>
          <w:rFonts w:ascii="Times New Roman" w:hAnsi="Times New Roman"/>
          <w:color w:val="000000" w:themeColor="text1"/>
          <w:sz w:val="24"/>
          <w:szCs w:val="24"/>
        </w:rPr>
      </w:pPr>
    </w:p>
    <w:p w14:paraId="0D50A7AA" w14:textId="77777777" w:rsidR="00943CF7" w:rsidRPr="00B91F55" w:rsidRDefault="00943CF7" w:rsidP="00943CF7">
      <w:pPr>
        <w:spacing w:after="0"/>
        <w:jc w:val="both"/>
        <w:rPr>
          <w:rFonts w:ascii="Times New Roman" w:hAnsi="Times New Roman"/>
          <w:color w:val="000000" w:themeColor="text1"/>
          <w:sz w:val="24"/>
          <w:szCs w:val="24"/>
        </w:rPr>
      </w:pPr>
      <w:r w:rsidRPr="00BC504C">
        <w:rPr>
          <w:rFonts w:ascii="Times New Roman" w:hAnsi="Times New Roman"/>
          <w:color w:val="000000" w:themeColor="text1"/>
          <w:sz w:val="24"/>
          <w:szCs w:val="24"/>
        </w:rPr>
        <w:t xml:space="preserve">En cuanto a que el poder lo era sobre el vehículo, y no sobre la concesión, el alegato no es de recibo, esto porque, aunque la propiedad del vehículo le pertenece al recurrente, la </w:t>
      </w:r>
      <w:r w:rsidRPr="00BC504C">
        <w:rPr>
          <w:rFonts w:ascii="Times New Roman" w:hAnsi="Times New Roman"/>
          <w:color w:val="000000" w:themeColor="text1"/>
          <w:sz w:val="24"/>
          <w:szCs w:val="24"/>
        </w:rPr>
        <w:lastRenderedPageBreak/>
        <w:t>explotación de la concesión se realiza a través de éste, no siendo posible entender la una sin la otra, y por ende, la concesión administrativa otorgada “placa TSJ-</w:t>
      </w:r>
      <w:r w:rsidR="00DF0AD8">
        <w:rPr>
          <w:rFonts w:ascii="Times New Roman" w:hAnsi="Times New Roman"/>
          <w:color w:val="000000" w:themeColor="text1"/>
          <w:sz w:val="24"/>
          <w:szCs w:val="24"/>
        </w:rPr>
        <w:t>XXXX</w:t>
      </w:r>
      <w:r w:rsidRPr="00BC504C">
        <w:rPr>
          <w:rFonts w:ascii="Times New Roman" w:hAnsi="Times New Roman"/>
          <w:color w:val="000000" w:themeColor="text1"/>
          <w:sz w:val="24"/>
          <w:szCs w:val="24"/>
        </w:rPr>
        <w:t xml:space="preserve">”, constituye una limitante sobre </w:t>
      </w:r>
      <w:r w:rsidR="00B91F55">
        <w:rPr>
          <w:rFonts w:ascii="Times New Roman" w:hAnsi="Times New Roman"/>
          <w:color w:val="000000" w:themeColor="text1"/>
          <w:sz w:val="24"/>
          <w:szCs w:val="24"/>
        </w:rPr>
        <w:t>la disposición d</w:t>
      </w:r>
      <w:r w:rsidR="00BC504C" w:rsidRPr="00BC504C">
        <w:rPr>
          <w:rFonts w:ascii="Times New Roman" w:hAnsi="Times New Roman"/>
          <w:color w:val="000000" w:themeColor="text1"/>
          <w:sz w:val="24"/>
          <w:szCs w:val="24"/>
        </w:rPr>
        <w:t xml:space="preserve">el vehículo hasta que éste se desafecte, sea por desinscripción de la </w:t>
      </w:r>
      <w:r w:rsidR="00BC504C" w:rsidRPr="00B91F55">
        <w:rPr>
          <w:rFonts w:ascii="Times New Roman" w:hAnsi="Times New Roman"/>
          <w:color w:val="000000" w:themeColor="text1"/>
          <w:sz w:val="24"/>
          <w:szCs w:val="24"/>
        </w:rPr>
        <w:t>unidad por cualquier causal prevista en el ordenamiento y previamente autorizada por el Consejo de Transporte Público.</w:t>
      </w:r>
    </w:p>
    <w:p w14:paraId="6A3CCEA4" w14:textId="77777777" w:rsidR="002A542D" w:rsidRDefault="002A542D" w:rsidP="00943CF7">
      <w:pPr>
        <w:spacing w:after="0"/>
        <w:jc w:val="both"/>
        <w:rPr>
          <w:rFonts w:ascii="Times New Roman" w:hAnsi="Times New Roman"/>
          <w:color w:val="000000" w:themeColor="text1"/>
          <w:sz w:val="24"/>
          <w:szCs w:val="24"/>
        </w:rPr>
      </w:pPr>
    </w:p>
    <w:p w14:paraId="39D05806" w14:textId="77777777" w:rsidR="00B91F55" w:rsidRDefault="00623E55" w:rsidP="00B91F55">
      <w:pPr>
        <w:pStyle w:val="Sinespaciado"/>
        <w:spacing w:line="276" w:lineRule="auto"/>
        <w:jc w:val="both"/>
        <w:rPr>
          <w:rFonts w:ascii="Times New Roman" w:hAnsi="Times New Roman"/>
          <w:sz w:val="24"/>
          <w:szCs w:val="24"/>
        </w:rPr>
      </w:pPr>
      <w:r>
        <w:rPr>
          <w:rFonts w:ascii="Times New Roman" w:hAnsi="Times New Roman"/>
          <w:color w:val="000000" w:themeColor="text1"/>
          <w:sz w:val="24"/>
          <w:szCs w:val="24"/>
        </w:rPr>
        <w:t xml:space="preserve">Respecto del </w:t>
      </w:r>
      <w:r w:rsidR="00B91F55">
        <w:rPr>
          <w:rFonts w:ascii="Times New Roman" w:hAnsi="Times New Roman"/>
          <w:color w:val="000000" w:themeColor="text1"/>
          <w:sz w:val="24"/>
          <w:szCs w:val="24"/>
        </w:rPr>
        <w:t xml:space="preserve">alegato de falta de interés actual para continuar con el procedimiento, </w:t>
      </w:r>
      <w:r>
        <w:rPr>
          <w:rFonts w:ascii="Times New Roman" w:hAnsi="Times New Roman"/>
          <w:color w:val="000000" w:themeColor="text1"/>
          <w:sz w:val="24"/>
          <w:szCs w:val="24"/>
        </w:rPr>
        <w:t xml:space="preserve">es menester indicar que ya </w:t>
      </w:r>
      <w:r w:rsidR="00B91F55">
        <w:rPr>
          <w:rFonts w:ascii="Times New Roman" w:hAnsi="Times New Roman"/>
          <w:sz w:val="24"/>
          <w:szCs w:val="24"/>
        </w:rPr>
        <w:t>la Sala Primera de la Corte Suprema de Justicia, en la Sentencia N° 000465-</w:t>
      </w:r>
      <w:r w:rsidR="00B91F55" w:rsidRPr="00045B5E">
        <w:rPr>
          <w:rFonts w:ascii="Times New Roman" w:hAnsi="Times New Roman"/>
          <w:sz w:val="24"/>
          <w:szCs w:val="24"/>
        </w:rPr>
        <w:t xml:space="preserve"> F-S1-2009</w:t>
      </w:r>
      <w:r w:rsidR="00B91F55">
        <w:rPr>
          <w:rFonts w:ascii="Times New Roman" w:hAnsi="Times New Roman"/>
          <w:sz w:val="24"/>
          <w:szCs w:val="24"/>
        </w:rPr>
        <w:t xml:space="preserve"> de </w:t>
      </w:r>
      <w:r w:rsidR="00B91F55" w:rsidRPr="00045B5E">
        <w:rPr>
          <w:rFonts w:ascii="Times New Roman" w:hAnsi="Times New Roman"/>
          <w:sz w:val="24"/>
          <w:szCs w:val="24"/>
        </w:rPr>
        <w:t>diez horas cuarenta y cinco minutos del siete de mayo de dos mil nueve</w:t>
      </w:r>
      <w:r w:rsidR="00B91F55">
        <w:rPr>
          <w:rFonts w:ascii="Times New Roman" w:hAnsi="Times New Roman"/>
          <w:sz w:val="24"/>
          <w:szCs w:val="24"/>
        </w:rPr>
        <w:t>, ha estimado lo siguiente:</w:t>
      </w:r>
    </w:p>
    <w:p w14:paraId="08CDADFB" w14:textId="77777777" w:rsidR="00B91F55" w:rsidRDefault="00B91F55" w:rsidP="00B91F55">
      <w:pPr>
        <w:pStyle w:val="Sinespaciado"/>
        <w:spacing w:line="276" w:lineRule="auto"/>
        <w:jc w:val="both"/>
        <w:rPr>
          <w:rFonts w:ascii="Times New Roman" w:hAnsi="Times New Roman"/>
          <w:sz w:val="24"/>
          <w:szCs w:val="24"/>
        </w:rPr>
      </w:pPr>
    </w:p>
    <w:p w14:paraId="55983AD1" w14:textId="77777777" w:rsidR="00B91F55" w:rsidRPr="00670EC5" w:rsidRDefault="00B91F55" w:rsidP="00B91F55">
      <w:pPr>
        <w:pStyle w:val="Sinespaciado"/>
        <w:ind w:left="851" w:right="851"/>
        <w:jc w:val="both"/>
        <w:rPr>
          <w:rFonts w:ascii="Times New Roman" w:hAnsi="Times New Roman"/>
          <w:sz w:val="20"/>
          <w:szCs w:val="20"/>
        </w:rPr>
      </w:pPr>
      <w:r w:rsidRPr="00670EC5">
        <w:rPr>
          <w:rFonts w:ascii="Times New Roman" w:hAnsi="Times New Roman"/>
          <w:sz w:val="20"/>
          <w:szCs w:val="20"/>
        </w:rPr>
        <w:t xml:space="preserve">“(…) </w:t>
      </w:r>
      <w:r w:rsidRPr="00670EC5">
        <w:rPr>
          <w:rFonts w:ascii="Times New Roman" w:hAnsi="Times New Roman"/>
          <w:b/>
          <w:sz w:val="20"/>
          <w:szCs w:val="20"/>
        </w:rPr>
        <w:t>II.- De la falta de interés actual.</w:t>
      </w:r>
      <w:r w:rsidRPr="00670EC5">
        <w:rPr>
          <w:rFonts w:ascii="Times New Roman" w:hAnsi="Times New Roman"/>
          <w:sz w:val="20"/>
          <w:szCs w:val="20"/>
        </w:rPr>
        <w:t xml:space="preserve"> Según ha dicho en forma reiterada esta Sala (véase los votos no. 8, de las 15 horas 45 minutos del 5 de enero de 2000 y no. 6, de las 14 horas 30 minutos del 6 de febrero de 1998), en los asuntos sometidos a su conocimiento, el Juez está obligado a analizar, incluso de oficio, los presupuestos sustanciales o de fondo de toda acción, a saber: derecho, legitimación e interés. Se trata de condiciones necesarias para la emisión de una sentencia estimatoria, por lo que deben conservase durante todo el proceso. De modo que si se detecta la ausencia de uno o más de ellos, el Juzgador no podrá pronunciarse sobre el fondo de litigio, generándose de esta forma lo que en doctrina se conoce como sentencia inhibitoria. Este Tribunal, luego del estudio de los autos, llega al convencimiento, de que el interés no está presente en el subexámine. El interés es la necesidad de tutela en que se encuentra una persona en concreto y que lo determina a solicitar la intervención del respectivo órgano jurisdiccional, con la finalidad de que resuelva el conflicto jurídico en el cual es parte. De tal manera, se puede decir, que es la insatisfacción de un interés tutelado por el ordenamiento jurídico (interés legítimo) o un derecho sujetivo, la que provoca el ejercicio del derecho accionar y motiva a formular la pretensión. Se ha dicho también, que es la utilidad que para el titular de un derecho subjetivo o un interés legítimo se deriva de la tutela jurisdiccional. Por ello, siendo imperioso, como ya se dijo, mantenerse durante el desarrollo de todo el proceso, cuando es necesario analizar su subsistencia, el juzgador debe hacer un juicio de utilidad, cotejando los efectos de la resolución jurisdiccional solicitada, con la utilidad que de tal pronunciamiento puede obtener quien la requiera. Si la falta de sentencia le produce daño o perjuicio a quien solicitó tutela, hay interés; si no lo ocasiona, no existe. Esto es así, por cuanto desaparece la causa del litigio, el conflicto de intereses. </w:t>
      </w:r>
      <w:r>
        <w:rPr>
          <w:rFonts w:ascii="Times New Roman" w:hAnsi="Times New Roman"/>
          <w:sz w:val="20"/>
          <w:szCs w:val="20"/>
        </w:rPr>
        <w:t>(…)”</w:t>
      </w:r>
    </w:p>
    <w:p w14:paraId="4C154C73" w14:textId="77777777" w:rsidR="00B91F55" w:rsidRDefault="00B91F55" w:rsidP="00B91F55">
      <w:pPr>
        <w:pStyle w:val="Sinespaciado"/>
        <w:spacing w:line="276" w:lineRule="auto"/>
        <w:jc w:val="both"/>
        <w:rPr>
          <w:rFonts w:ascii="Times New Roman" w:hAnsi="Times New Roman"/>
          <w:sz w:val="24"/>
          <w:szCs w:val="24"/>
        </w:rPr>
      </w:pPr>
    </w:p>
    <w:p w14:paraId="6822C086" w14:textId="77777777" w:rsidR="00B91F55" w:rsidRDefault="00B91F55" w:rsidP="00400E3E">
      <w:pPr>
        <w:pStyle w:val="Sinespaciado"/>
        <w:spacing w:line="276" w:lineRule="auto"/>
        <w:jc w:val="both"/>
        <w:rPr>
          <w:rFonts w:ascii="Times New Roman" w:hAnsi="Times New Roman"/>
          <w:color w:val="000000" w:themeColor="text1"/>
          <w:sz w:val="24"/>
          <w:szCs w:val="24"/>
        </w:rPr>
      </w:pPr>
      <w:r>
        <w:rPr>
          <w:rFonts w:ascii="Times New Roman" w:hAnsi="Times New Roman"/>
          <w:sz w:val="24"/>
          <w:szCs w:val="24"/>
        </w:rPr>
        <w:t>En el caso concreto se d</w:t>
      </w:r>
      <w:r w:rsidRPr="004B5763">
        <w:rPr>
          <w:rFonts w:ascii="Times New Roman" w:hAnsi="Times New Roman"/>
          <w:sz w:val="24"/>
          <w:szCs w:val="24"/>
        </w:rPr>
        <w:t>etermin</w:t>
      </w:r>
      <w:r>
        <w:rPr>
          <w:rFonts w:ascii="Times New Roman" w:hAnsi="Times New Roman"/>
          <w:sz w:val="24"/>
          <w:szCs w:val="24"/>
        </w:rPr>
        <w:t>a</w:t>
      </w:r>
      <w:r w:rsidRPr="004B5763">
        <w:rPr>
          <w:rFonts w:ascii="Times New Roman" w:hAnsi="Times New Roman"/>
          <w:sz w:val="24"/>
          <w:szCs w:val="24"/>
        </w:rPr>
        <w:t xml:space="preserve"> que las acciones que nos ocupan, deben rechazarse por</w:t>
      </w:r>
      <w:r>
        <w:rPr>
          <w:rFonts w:ascii="Times New Roman" w:hAnsi="Times New Roman"/>
          <w:sz w:val="24"/>
          <w:szCs w:val="24"/>
        </w:rPr>
        <w:t xml:space="preserve"> que en el presente caso, no concurren en el caso </w:t>
      </w:r>
      <w:r w:rsidRPr="00B91F55">
        <w:rPr>
          <w:rFonts w:ascii="Times New Roman" w:hAnsi="Times New Roman"/>
          <w:i/>
          <w:sz w:val="24"/>
          <w:szCs w:val="24"/>
        </w:rPr>
        <w:t>sub examine</w:t>
      </w:r>
      <w:r>
        <w:rPr>
          <w:rFonts w:ascii="Times New Roman" w:hAnsi="Times New Roman"/>
          <w:sz w:val="24"/>
          <w:szCs w:val="24"/>
        </w:rPr>
        <w:t xml:space="preserve"> (bajo examen) a favor del recurrente las casusas de </w:t>
      </w:r>
      <w:r w:rsidRPr="004B5763">
        <w:rPr>
          <w:rFonts w:ascii="Times New Roman" w:hAnsi="Times New Roman"/>
          <w:b/>
          <w:smallCaps/>
          <w:sz w:val="24"/>
          <w:szCs w:val="24"/>
        </w:rPr>
        <w:t>falta de interés actual</w:t>
      </w:r>
      <w:r>
        <w:rPr>
          <w:rFonts w:ascii="Times New Roman" w:hAnsi="Times New Roman"/>
          <w:sz w:val="24"/>
          <w:szCs w:val="24"/>
        </w:rPr>
        <w:t xml:space="preserve">; esto porque, no ha operado ni la caducidad, ni la prescripción, ni la falta de derecho ni el vicio de nulidad por el plazo de tramitación del procedimiento, donde se observe que no hay necesidad de continuar con el procedimiento, incluso en la fase recursiva; </w:t>
      </w:r>
      <w:r w:rsidR="00400E3E">
        <w:rPr>
          <w:rFonts w:ascii="Times New Roman" w:hAnsi="Times New Roman"/>
          <w:sz w:val="24"/>
          <w:szCs w:val="24"/>
        </w:rPr>
        <w:t xml:space="preserve">correspondiendo en su lugar </w:t>
      </w:r>
      <w:r w:rsidR="00742989">
        <w:rPr>
          <w:rFonts w:ascii="Times New Roman" w:hAnsi="Times New Roman"/>
          <w:sz w:val="24"/>
          <w:szCs w:val="24"/>
        </w:rPr>
        <w:t>determinar</w:t>
      </w:r>
      <w:r w:rsidR="00400E3E">
        <w:rPr>
          <w:rFonts w:ascii="Times New Roman" w:hAnsi="Times New Roman"/>
          <w:sz w:val="24"/>
          <w:szCs w:val="24"/>
        </w:rPr>
        <w:t xml:space="preserve"> la </w:t>
      </w:r>
      <w:r w:rsidR="00742989">
        <w:rPr>
          <w:rFonts w:ascii="Times New Roman" w:hAnsi="Times New Roman"/>
          <w:sz w:val="24"/>
          <w:szCs w:val="24"/>
        </w:rPr>
        <w:t>regularidad</w:t>
      </w:r>
      <w:r w:rsidR="00400E3E">
        <w:rPr>
          <w:rFonts w:ascii="Times New Roman" w:hAnsi="Times New Roman"/>
          <w:sz w:val="24"/>
          <w:szCs w:val="24"/>
        </w:rPr>
        <w:t xml:space="preserve"> del acto administrativo contenido</w:t>
      </w:r>
      <w:r>
        <w:rPr>
          <w:rFonts w:ascii="Times New Roman" w:hAnsi="Times New Roman"/>
          <w:color w:val="000000" w:themeColor="text1"/>
          <w:sz w:val="24"/>
          <w:szCs w:val="24"/>
        </w:rPr>
        <w:t xml:space="preserve"> en el </w:t>
      </w:r>
      <w:r w:rsidRPr="001C7DBB">
        <w:rPr>
          <w:rFonts w:ascii="Times New Roman" w:hAnsi="Times New Roman"/>
          <w:b/>
          <w:color w:val="000000" w:themeColor="text1"/>
          <w:sz w:val="24"/>
          <w:szCs w:val="24"/>
        </w:rPr>
        <w:t>Artículo</w:t>
      </w:r>
      <w:r w:rsidRPr="001C7DBB">
        <w:rPr>
          <w:rFonts w:ascii="Times New Roman" w:hAnsi="Times New Roman"/>
          <w:color w:val="000000" w:themeColor="text1"/>
          <w:sz w:val="24"/>
          <w:szCs w:val="24"/>
        </w:rPr>
        <w:t xml:space="preserve"> </w:t>
      </w:r>
      <w:r w:rsidRPr="001C7DBB">
        <w:rPr>
          <w:rFonts w:ascii="Times New Roman" w:hAnsi="Times New Roman"/>
          <w:b/>
          <w:color w:val="000000" w:themeColor="text1"/>
          <w:sz w:val="24"/>
          <w:szCs w:val="24"/>
        </w:rPr>
        <w:t>7.11.2 de la Sesión Ordinaria 16-2018 del 2 de mayo del 2018</w:t>
      </w:r>
      <w:r w:rsidRPr="001C7DBB">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400E3E">
        <w:rPr>
          <w:rFonts w:ascii="Times New Roman" w:hAnsi="Times New Roman"/>
          <w:color w:val="000000" w:themeColor="text1"/>
          <w:sz w:val="24"/>
          <w:szCs w:val="24"/>
        </w:rPr>
        <w:t>denegándose a la vez la solicitud de suspensión esgrimida por el recurrente en su escrito de acciones recursivas.</w:t>
      </w:r>
    </w:p>
    <w:p w14:paraId="1840D256" w14:textId="77777777" w:rsidR="00B91F55" w:rsidRDefault="00B91F55" w:rsidP="00943CF7">
      <w:pPr>
        <w:spacing w:after="0"/>
        <w:jc w:val="both"/>
        <w:rPr>
          <w:rFonts w:ascii="Times New Roman" w:hAnsi="Times New Roman"/>
          <w:color w:val="000000" w:themeColor="text1"/>
          <w:sz w:val="24"/>
          <w:szCs w:val="24"/>
        </w:rPr>
      </w:pPr>
    </w:p>
    <w:p w14:paraId="09D1F82D" w14:textId="77777777" w:rsidR="00C73648" w:rsidRDefault="00C73648" w:rsidP="00943CF7">
      <w:pPr>
        <w:spacing w:after="0"/>
        <w:jc w:val="both"/>
        <w:rPr>
          <w:rFonts w:ascii="Times New Roman" w:hAnsi="Times New Roman"/>
          <w:color w:val="000000" w:themeColor="text1"/>
          <w:sz w:val="24"/>
          <w:szCs w:val="24"/>
        </w:rPr>
      </w:pPr>
    </w:p>
    <w:p w14:paraId="572A7C09" w14:textId="77777777" w:rsidR="00A36114" w:rsidRPr="007C50EC" w:rsidRDefault="00A36114" w:rsidP="00623E55">
      <w:pPr>
        <w:spacing w:after="0"/>
        <w:jc w:val="center"/>
        <w:rPr>
          <w:rFonts w:ascii="Times New Roman" w:eastAsiaTheme="minorEastAsia" w:hAnsi="Times New Roman"/>
          <w:b/>
          <w:color w:val="000000" w:themeColor="text1"/>
          <w:sz w:val="24"/>
          <w:szCs w:val="24"/>
          <w:lang w:eastAsia="es-CR"/>
        </w:rPr>
      </w:pPr>
      <w:r w:rsidRPr="007C50EC">
        <w:rPr>
          <w:rFonts w:ascii="Times New Roman" w:eastAsiaTheme="minorEastAsia" w:hAnsi="Times New Roman"/>
          <w:b/>
          <w:color w:val="000000" w:themeColor="text1"/>
          <w:sz w:val="24"/>
          <w:szCs w:val="24"/>
          <w:lang w:eastAsia="es-CR"/>
        </w:rPr>
        <w:lastRenderedPageBreak/>
        <w:t>POR TANTO</w:t>
      </w:r>
    </w:p>
    <w:p w14:paraId="13E54D20" w14:textId="77777777" w:rsidR="00A36114" w:rsidRDefault="00A36114" w:rsidP="00A36114">
      <w:pPr>
        <w:pStyle w:val="Sinespaciado"/>
        <w:spacing w:line="276" w:lineRule="auto"/>
        <w:rPr>
          <w:rFonts w:ascii="Times New Roman" w:hAnsi="Times New Roman"/>
          <w:b/>
          <w:color w:val="000000" w:themeColor="text1"/>
          <w:sz w:val="24"/>
          <w:szCs w:val="24"/>
        </w:rPr>
      </w:pPr>
    </w:p>
    <w:p w14:paraId="5ECC6EA9" w14:textId="77777777" w:rsidR="00C73648" w:rsidRPr="007C50EC" w:rsidRDefault="00C73648" w:rsidP="00A36114">
      <w:pPr>
        <w:pStyle w:val="Sinespaciado"/>
        <w:spacing w:line="276" w:lineRule="auto"/>
        <w:rPr>
          <w:rFonts w:ascii="Times New Roman" w:hAnsi="Times New Roman"/>
          <w:b/>
          <w:color w:val="000000" w:themeColor="text1"/>
          <w:sz w:val="24"/>
          <w:szCs w:val="24"/>
        </w:rPr>
      </w:pPr>
    </w:p>
    <w:p w14:paraId="63BE1F69" w14:textId="77777777" w:rsidR="00A36114" w:rsidRPr="007C50EC" w:rsidRDefault="00A36114" w:rsidP="00A36114">
      <w:pPr>
        <w:pStyle w:val="Textoindependiente"/>
        <w:spacing w:line="276" w:lineRule="auto"/>
        <w:jc w:val="both"/>
        <w:rPr>
          <w:color w:val="000000" w:themeColor="text1"/>
          <w:sz w:val="24"/>
          <w:szCs w:val="24"/>
        </w:rPr>
      </w:pPr>
      <w:r w:rsidRPr="007C50EC">
        <w:rPr>
          <w:b/>
          <w:bCs/>
          <w:iCs/>
          <w:color w:val="000000" w:themeColor="text1"/>
          <w:sz w:val="24"/>
          <w:szCs w:val="24"/>
        </w:rPr>
        <w:t>I.-</w:t>
      </w:r>
      <w:r w:rsidRPr="007C50EC">
        <w:rPr>
          <w:bCs/>
          <w:iCs/>
          <w:color w:val="000000" w:themeColor="text1"/>
          <w:sz w:val="24"/>
          <w:szCs w:val="24"/>
        </w:rPr>
        <w:tab/>
        <w:t xml:space="preserve">Se declara </w:t>
      </w:r>
      <w:r w:rsidRPr="007C50EC">
        <w:rPr>
          <w:b/>
          <w:smallCaps/>
          <w:color w:val="000000" w:themeColor="text1"/>
          <w:sz w:val="24"/>
          <w:szCs w:val="24"/>
          <w:lang w:val="es-MX"/>
        </w:rPr>
        <w:t>Sin Lugar</w:t>
      </w:r>
      <w:r w:rsidRPr="007C50EC">
        <w:rPr>
          <w:bCs/>
          <w:iCs/>
          <w:color w:val="000000" w:themeColor="text1"/>
          <w:sz w:val="24"/>
          <w:szCs w:val="24"/>
        </w:rPr>
        <w:t xml:space="preserve"> el </w:t>
      </w:r>
      <w:r w:rsidR="00D26DFE" w:rsidRPr="007C50EC">
        <w:rPr>
          <w:b/>
          <w:smallCaps/>
          <w:color w:val="000000" w:themeColor="text1"/>
          <w:sz w:val="24"/>
          <w:szCs w:val="24"/>
          <w:lang w:val="es-MX"/>
        </w:rPr>
        <w:t>Recurso de Apelación en subsidio</w:t>
      </w:r>
      <w:r w:rsidR="00400E3E">
        <w:rPr>
          <w:b/>
          <w:smallCaps/>
          <w:color w:val="000000" w:themeColor="text1"/>
          <w:sz w:val="24"/>
          <w:szCs w:val="24"/>
          <w:lang w:val="es-MX"/>
        </w:rPr>
        <w:t>, excepciones de caducidad, prescripción, falta de derecho, falta de interés actual, y nulidad absoluta concomitante</w:t>
      </w:r>
      <w:r w:rsidR="00D26DFE" w:rsidRPr="007C50EC">
        <w:rPr>
          <w:color w:val="000000" w:themeColor="text1"/>
          <w:sz w:val="24"/>
          <w:szCs w:val="24"/>
          <w:lang w:val="es-MX"/>
        </w:rPr>
        <w:t>,</w:t>
      </w:r>
      <w:r w:rsidR="00D26DFE" w:rsidRPr="007C50EC">
        <w:rPr>
          <w:b/>
          <w:color w:val="000000" w:themeColor="text1"/>
          <w:sz w:val="24"/>
          <w:szCs w:val="24"/>
          <w:lang w:val="es-MX"/>
        </w:rPr>
        <w:t xml:space="preserve"> </w:t>
      </w:r>
      <w:r w:rsidR="00D26DFE" w:rsidRPr="007C50EC">
        <w:rPr>
          <w:color w:val="000000" w:themeColor="text1"/>
          <w:sz w:val="24"/>
          <w:szCs w:val="24"/>
          <w:lang w:val="es-MX"/>
        </w:rPr>
        <w:t xml:space="preserve">presentado por </w:t>
      </w:r>
      <w:r w:rsidR="00D26DFE" w:rsidRPr="007C50EC">
        <w:rPr>
          <w:b/>
          <w:smallCaps/>
          <w:color w:val="000000" w:themeColor="text1"/>
          <w:sz w:val="24"/>
          <w:szCs w:val="24"/>
          <w:lang w:val="es-MX"/>
        </w:rPr>
        <w:t>L</w:t>
      </w:r>
      <w:r w:rsidR="00927366">
        <w:rPr>
          <w:b/>
          <w:smallCaps/>
          <w:color w:val="000000" w:themeColor="text1"/>
          <w:sz w:val="24"/>
          <w:szCs w:val="24"/>
          <w:lang w:val="es-MX"/>
        </w:rPr>
        <w:t>.M.E.</w:t>
      </w:r>
      <w:r w:rsidR="00D26DFE" w:rsidRPr="007C50EC">
        <w:rPr>
          <w:color w:val="000000" w:themeColor="text1"/>
          <w:sz w:val="24"/>
          <w:szCs w:val="24"/>
          <w:lang w:val="es-MX"/>
        </w:rPr>
        <w:t xml:space="preserve">, cédula de identidad </w:t>
      </w:r>
      <w:r w:rsidR="00927366">
        <w:rPr>
          <w:color w:val="000000" w:themeColor="text1"/>
          <w:sz w:val="24"/>
          <w:szCs w:val="24"/>
          <w:lang w:val="es-MX"/>
        </w:rPr>
        <w:t>…</w:t>
      </w:r>
      <w:r w:rsidR="00D26DFE" w:rsidRPr="007C50EC">
        <w:rPr>
          <w:color w:val="000000" w:themeColor="text1"/>
          <w:sz w:val="24"/>
          <w:szCs w:val="24"/>
          <w:lang w:val="es-MX"/>
        </w:rPr>
        <w:t>, en contra</w:t>
      </w:r>
      <w:r w:rsidR="00D26DFE" w:rsidRPr="007C50EC">
        <w:rPr>
          <w:b/>
          <w:color w:val="000000" w:themeColor="text1"/>
          <w:sz w:val="24"/>
          <w:szCs w:val="24"/>
          <w:lang w:val="es-MX"/>
        </w:rPr>
        <w:t xml:space="preserve"> </w:t>
      </w:r>
      <w:r w:rsidR="00D26DFE" w:rsidRPr="007C50EC">
        <w:rPr>
          <w:color w:val="000000" w:themeColor="text1"/>
          <w:sz w:val="24"/>
          <w:szCs w:val="24"/>
          <w:lang w:val="es-MX"/>
        </w:rPr>
        <w:t>del</w:t>
      </w:r>
      <w:r w:rsidR="00D26DFE" w:rsidRPr="007C50EC">
        <w:rPr>
          <w:b/>
          <w:color w:val="000000" w:themeColor="text1"/>
          <w:sz w:val="24"/>
          <w:szCs w:val="24"/>
          <w:lang w:val="es-MX"/>
        </w:rPr>
        <w:t xml:space="preserve"> Artículo 7.11.2 de la Sesión Ordinaria 16-2018 del 2 de mayo del 2018</w:t>
      </w:r>
      <w:r w:rsidR="00D26DFE" w:rsidRPr="007C50EC">
        <w:rPr>
          <w:color w:val="000000" w:themeColor="text1"/>
          <w:sz w:val="24"/>
          <w:szCs w:val="24"/>
          <w:lang w:val="es-MX"/>
        </w:rPr>
        <w:t>, emitido por la Junta Directiva del Consejo de Transporte Público</w:t>
      </w:r>
      <w:r w:rsidRPr="007C50EC">
        <w:rPr>
          <w:color w:val="000000" w:themeColor="text1"/>
          <w:sz w:val="24"/>
          <w:szCs w:val="24"/>
        </w:rPr>
        <w:t>.</w:t>
      </w:r>
    </w:p>
    <w:p w14:paraId="0FC7ED11" w14:textId="77777777" w:rsidR="00A36114" w:rsidRDefault="00A36114" w:rsidP="00A36114">
      <w:pPr>
        <w:pStyle w:val="Textoindependiente"/>
        <w:spacing w:line="276" w:lineRule="auto"/>
        <w:jc w:val="both"/>
        <w:rPr>
          <w:color w:val="000000" w:themeColor="text1"/>
          <w:sz w:val="24"/>
          <w:szCs w:val="24"/>
        </w:rPr>
      </w:pPr>
    </w:p>
    <w:p w14:paraId="03DE6A90" w14:textId="77777777" w:rsidR="000E6F85" w:rsidRPr="007C50EC" w:rsidRDefault="000E6F85" w:rsidP="00A36114">
      <w:pPr>
        <w:pStyle w:val="Textoindependiente"/>
        <w:spacing w:line="276" w:lineRule="auto"/>
        <w:jc w:val="both"/>
        <w:rPr>
          <w:color w:val="000000" w:themeColor="text1"/>
          <w:sz w:val="24"/>
          <w:szCs w:val="24"/>
        </w:rPr>
      </w:pPr>
    </w:p>
    <w:p w14:paraId="06AAD16F" w14:textId="77777777" w:rsidR="00D26DFE" w:rsidRPr="007C50EC" w:rsidRDefault="00A36114" w:rsidP="00A36114">
      <w:pPr>
        <w:pStyle w:val="Sinespaciado"/>
        <w:spacing w:line="276" w:lineRule="auto"/>
        <w:jc w:val="both"/>
        <w:rPr>
          <w:rFonts w:ascii="Times New Roman" w:hAnsi="Times New Roman"/>
          <w:b/>
          <w:color w:val="000000" w:themeColor="text1"/>
          <w:sz w:val="24"/>
          <w:szCs w:val="24"/>
        </w:rPr>
      </w:pPr>
      <w:r w:rsidRPr="007C50EC">
        <w:rPr>
          <w:rFonts w:ascii="Times New Roman" w:hAnsi="Times New Roman"/>
          <w:b/>
          <w:color w:val="000000" w:themeColor="text1"/>
          <w:sz w:val="24"/>
          <w:szCs w:val="24"/>
        </w:rPr>
        <w:t>II</w:t>
      </w:r>
      <w:r w:rsidRPr="007C50EC">
        <w:rPr>
          <w:rFonts w:ascii="Times New Roman" w:hAnsi="Times New Roman"/>
          <w:color w:val="000000" w:themeColor="text1"/>
          <w:sz w:val="24"/>
          <w:szCs w:val="24"/>
        </w:rPr>
        <w:t xml:space="preserve">.- Por carecer la presente resolución de ulterior recurso en sede administrativa, de conformidad con los artículos 16 y 22, inciso c), de la Ley 7969, </w:t>
      </w:r>
      <w:r w:rsidRPr="007C50EC">
        <w:rPr>
          <w:rFonts w:ascii="Times New Roman" w:hAnsi="Times New Roman"/>
          <w:i/>
          <w:color w:val="000000" w:themeColor="text1"/>
          <w:sz w:val="24"/>
          <w:szCs w:val="24"/>
        </w:rPr>
        <w:t>se da por agotada la vía administrativa</w:t>
      </w:r>
      <w:r w:rsidRPr="007C50EC">
        <w:rPr>
          <w:rFonts w:ascii="Times New Roman" w:hAnsi="Times New Roman"/>
          <w:color w:val="000000" w:themeColor="text1"/>
          <w:sz w:val="24"/>
          <w:szCs w:val="24"/>
        </w:rPr>
        <w:t xml:space="preserve">.  </w:t>
      </w:r>
      <w:r w:rsidRPr="007C50EC">
        <w:rPr>
          <w:rFonts w:ascii="Times New Roman" w:hAnsi="Times New Roman"/>
          <w:b/>
          <w:color w:val="000000" w:themeColor="text1"/>
          <w:sz w:val="24"/>
          <w:szCs w:val="24"/>
        </w:rPr>
        <w:t xml:space="preserve"> </w:t>
      </w:r>
    </w:p>
    <w:p w14:paraId="62314EDD" w14:textId="77777777" w:rsidR="00D26DFE" w:rsidRDefault="00D26DFE" w:rsidP="00A36114">
      <w:pPr>
        <w:pStyle w:val="Sinespaciado"/>
        <w:spacing w:line="276" w:lineRule="auto"/>
        <w:jc w:val="both"/>
        <w:rPr>
          <w:rFonts w:ascii="Times New Roman" w:hAnsi="Times New Roman"/>
          <w:i/>
          <w:color w:val="000000" w:themeColor="text1"/>
          <w:sz w:val="24"/>
          <w:szCs w:val="24"/>
        </w:rPr>
      </w:pPr>
    </w:p>
    <w:p w14:paraId="18AB4F53" w14:textId="77777777" w:rsidR="000E6F85" w:rsidRPr="007C50EC" w:rsidRDefault="000E6F85" w:rsidP="00A36114">
      <w:pPr>
        <w:pStyle w:val="Sinespaciado"/>
        <w:spacing w:line="276" w:lineRule="auto"/>
        <w:jc w:val="both"/>
        <w:rPr>
          <w:rFonts w:ascii="Times New Roman" w:hAnsi="Times New Roman"/>
          <w:i/>
          <w:color w:val="000000" w:themeColor="text1"/>
          <w:sz w:val="24"/>
          <w:szCs w:val="24"/>
        </w:rPr>
      </w:pPr>
    </w:p>
    <w:p w14:paraId="7F0EF139" w14:textId="77777777" w:rsidR="002E582C" w:rsidRPr="007C50EC" w:rsidRDefault="00D26DFE" w:rsidP="005C1A8B">
      <w:pPr>
        <w:pStyle w:val="Sinespaciado"/>
        <w:spacing w:line="276" w:lineRule="auto"/>
        <w:jc w:val="both"/>
        <w:rPr>
          <w:rFonts w:ascii="Times New Roman" w:hAnsi="Times New Roman"/>
          <w:b/>
          <w:color w:val="000000" w:themeColor="text1"/>
          <w:sz w:val="24"/>
          <w:szCs w:val="24"/>
        </w:rPr>
      </w:pPr>
      <w:r w:rsidRPr="007C50EC">
        <w:rPr>
          <w:rFonts w:ascii="Times New Roman" w:hAnsi="Times New Roman"/>
          <w:b/>
          <w:color w:val="000000" w:themeColor="text1"/>
          <w:sz w:val="24"/>
          <w:szCs w:val="24"/>
        </w:rPr>
        <w:t>III.-</w:t>
      </w:r>
      <w:r w:rsidRPr="007C50EC">
        <w:rPr>
          <w:rFonts w:ascii="Times New Roman" w:hAnsi="Times New Roman"/>
          <w:color w:val="000000" w:themeColor="text1"/>
          <w:sz w:val="24"/>
          <w:szCs w:val="24"/>
        </w:rPr>
        <w:tab/>
        <w:t xml:space="preserve">Según las disposiciones del artículo 16 de la Ley No. 7969, rector en la materia, se recuerda que los fallos de este Tribunal son de acatamiento inmediato, estricto y obligatorio. </w:t>
      </w:r>
      <w:r w:rsidR="001878E0" w:rsidRPr="007C50EC">
        <w:rPr>
          <w:rFonts w:ascii="Times New Roman" w:hAnsi="Times New Roman"/>
          <w:b/>
          <w:color w:val="000000" w:themeColor="text1"/>
          <w:sz w:val="24"/>
          <w:szCs w:val="24"/>
        </w:rPr>
        <w:t>NOTIFÍQUESE</w:t>
      </w:r>
      <w:r w:rsidR="002E582C" w:rsidRPr="007C50EC">
        <w:rPr>
          <w:rFonts w:ascii="Times New Roman" w:hAnsi="Times New Roman"/>
          <w:b/>
          <w:color w:val="000000" w:themeColor="text1"/>
          <w:sz w:val="24"/>
          <w:szCs w:val="24"/>
        </w:rPr>
        <w:t>.</w:t>
      </w:r>
    </w:p>
    <w:p w14:paraId="7B49223F" w14:textId="77777777" w:rsidR="002E582C" w:rsidRDefault="002E582C" w:rsidP="005C1A8B">
      <w:pPr>
        <w:pStyle w:val="Sinespaciado"/>
        <w:spacing w:line="276" w:lineRule="auto"/>
        <w:rPr>
          <w:rFonts w:ascii="Times New Roman" w:hAnsi="Times New Roman"/>
          <w:color w:val="000000" w:themeColor="text1"/>
          <w:sz w:val="24"/>
          <w:szCs w:val="24"/>
        </w:rPr>
      </w:pPr>
    </w:p>
    <w:p w14:paraId="3FB3C58B" w14:textId="77777777" w:rsidR="00C73648" w:rsidRDefault="00C73648" w:rsidP="005C1A8B">
      <w:pPr>
        <w:pStyle w:val="Sinespaciado"/>
        <w:spacing w:line="276" w:lineRule="auto"/>
        <w:rPr>
          <w:rFonts w:ascii="Times New Roman" w:hAnsi="Times New Roman"/>
          <w:color w:val="000000" w:themeColor="text1"/>
          <w:sz w:val="24"/>
          <w:szCs w:val="24"/>
        </w:rPr>
      </w:pPr>
    </w:p>
    <w:p w14:paraId="6EAE4CAB" w14:textId="77777777" w:rsidR="000E6F85" w:rsidRDefault="000E6F85" w:rsidP="005C1A8B">
      <w:pPr>
        <w:pStyle w:val="Sinespaciado"/>
        <w:spacing w:line="276" w:lineRule="auto"/>
        <w:rPr>
          <w:rFonts w:ascii="Times New Roman" w:hAnsi="Times New Roman"/>
          <w:color w:val="000000" w:themeColor="text1"/>
          <w:sz w:val="24"/>
          <w:szCs w:val="24"/>
        </w:rPr>
      </w:pPr>
    </w:p>
    <w:p w14:paraId="2FC040E5" w14:textId="77777777" w:rsidR="00C73648" w:rsidRPr="007C50EC" w:rsidRDefault="00C73648" w:rsidP="005C1A8B">
      <w:pPr>
        <w:pStyle w:val="Sinespaciado"/>
        <w:spacing w:line="276" w:lineRule="auto"/>
        <w:rPr>
          <w:rFonts w:ascii="Times New Roman" w:hAnsi="Times New Roman"/>
          <w:color w:val="000000" w:themeColor="text1"/>
          <w:sz w:val="24"/>
          <w:szCs w:val="24"/>
        </w:rPr>
      </w:pPr>
    </w:p>
    <w:p w14:paraId="7D8665EF" w14:textId="77777777" w:rsidR="000459EB" w:rsidRPr="007C50EC" w:rsidRDefault="000459EB" w:rsidP="00C73648">
      <w:pPr>
        <w:pStyle w:val="Ttulo1"/>
        <w:spacing w:before="0" w:line="276" w:lineRule="auto"/>
        <w:ind w:left="-187"/>
        <w:jc w:val="center"/>
        <w:rPr>
          <w:rFonts w:ascii="Times New Roman" w:hAnsi="Times New Roman" w:cs="Times New Roman"/>
          <w:color w:val="000000" w:themeColor="text1"/>
          <w:sz w:val="24"/>
          <w:szCs w:val="24"/>
        </w:rPr>
      </w:pPr>
      <w:r w:rsidRPr="007C50EC">
        <w:rPr>
          <w:rFonts w:ascii="Times New Roman" w:hAnsi="Times New Roman" w:cs="Times New Roman"/>
          <w:color w:val="000000" w:themeColor="text1"/>
          <w:sz w:val="24"/>
          <w:szCs w:val="24"/>
        </w:rPr>
        <w:t xml:space="preserve">Lic. Ronald Muñoz Corea </w:t>
      </w:r>
    </w:p>
    <w:p w14:paraId="28016C60" w14:textId="77777777" w:rsidR="000459EB" w:rsidRPr="007C50EC" w:rsidRDefault="000459EB" w:rsidP="00C73648">
      <w:pPr>
        <w:spacing w:after="0"/>
        <w:ind w:left="-187"/>
        <w:jc w:val="center"/>
        <w:rPr>
          <w:rFonts w:ascii="Times New Roman" w:hAnsi="Times New Roman"/>
          <w:b/>
          <w:color w:val="000000" w:themeColor="text1"/>
          <w:sz w:val="24"/>
          <w:szCs w:val="24"/>
        </w:rPr>
      </w:pPr>
      <w:r w:rsidRPr="007C50EC">
        <w:rPr>
          <w:rFonts w:ascii="Times New Roman" w:hAnsi="Times New Roman"/>
          <w:b/>
          <w:color w:val="000000" w:themeColor="text1"/>
          <w:sz w:val="24"/>
          <w:szCs w:val="24"/>
        </w:rPr>
        <w:t>Presidente</w:t>
      </w:r>
    </w:p>
    <w:p w14:paraId="59A75DBD" w14:textId="77777777" w:rsidR="000459EB" w:rsidRDefault="000459EB" w:rsidP="00C73648">
      <w:pPr>
        <w:pStyle w:val="Ttulo1"/>
        <w:spacing w:before="0" w:line="276" w:lineRule="auto"/>
        <w:ind w:left="-187"/>
        <w:jc w:val="center"/>
        <w:rPr>
          <w:rFonts w:ascii="Times New Roman" w:hAnsi="Times New Roman" w:cs="Times New Roman"/>
          <w:color w:val="000000" w:themeColor="text1"/>
          <w:sz w:val="24"/>
          <w:szCs w:val="24"/>
        </w:rPr>
      </w:pPr>
    </w:p>
    <w:p w14:paraId="04C404B7" w14:textId="77777777" w:rsidR="000E6F85" w:rsidRDefault="000E6F85" w:rsidP="000E6F85">
      <w:pPr>
        <w:rPr>
          <w:lang w:eastAsia="es-ES"/>
        </w:rPr>
      </w:pPr>
    </w:p>
    <w:p w14:paraId="6EF586EB" w14:textId="77777777" w:rsidR="000E6F85" w:rsidRDefault="000E6F85" w:rsidP="000E6F85">
      <w:pPr>
        <w:rPr>
          <w:lang w:eastAsia="es-ES"/>
        </w:rPr>
      </w:pPr>
    </w:p>
    <w:p w14:paraId="5C45C62D" w14:textId="77777777" w:rsidR="000E6F85" w:rsidRDefault="000E6F85" w:rsidP="000E6F85">
      <w:pPr>
        <w:rPr>
          <w:lang w:eastAsia="es-ES"/>
        </w:rPr>
      </w:pPr>
    </w:p>
    <w:p w14:paraId="7BD0A042" w14:textId="77777777" w:rsidR="000E6F85" w:rsidRPr="000E6F85" w:rsidRDefault="000E6F85" w:rsidP="000E6F85">
      <w:pPr>
        <w:rPr>
          <w:lang w:eastAsia="es-ES"/>
        </w:rPr>
      </w:pPr>
    </w:p>
    <w:p w14:paraId="0DA1041B" w14:textId="77777777" w:rsidR="000459EB" w:rsidRPr="007C50EC" w:rsidRDefault="000459EB" w:rsidP="00C73648">
      <w:pPr>
        <w:pStyle w:val="Ttulo1"/>
        <w:spacing w:before="0" w:line="276" w:lineRule="auto"/>
        <w:ind w:left="-187"/>
        <w:jc w:val="center"/>
        <w:rPr>
          <w:rFonts w:ascii="Times New Roman" w:hAnsi="Times New Roman" w:cs="Times New Roman"/>
          <w:color w:val="000000" w:themeColor="text1"/>
          <w:sz w:val="24"/>
          <w:szCs w:val="24"/>
        </w:rPr>
      </w:pPr>
      <w:r w:rsidRPr="007C50EC">
        <w:rPr>
          <w:rFonts w:ascii="Times New Roman" w:hAnsi="Times New Roman" w:cs="Times New Roman"/>
          <w:color w:val="000000" w:themeColor="text1"/>
          <w:sz w:val="24"/>
          <w:szCs w:val="24"/>
        </w:rPr>
        <w:t xml:space="preserve">Lic. Mario Quesada Aguirre          </w:t>
      </w:r>
      <w:r w:rsidRPr="007C50EC">
        <w:rPr>
          <w:rFonts w:ascii="Times New Roman" w:hAnsi="Times New Roman" w:cs="Times New Roman"/>
          <w:color w:val="000000" w:themeColor="text1"/>
          <w:sz w:val="24"/>
          <w:szCs w:val="24"/>
        </w:rPr>
        <w:tab/>
      </w:r>
      <w:r w:rsidRPr="007C50EC">
        <w:rPr>
          <w:rFonts w:ascii="Times New Roman" w:hAnsi="Times New Roman" w:cs="Times New Roman"/>
          <w:color w:val="000000" w:themeColor="text1"/>
          <w:sz w:val="24"/>
          <w:szCs w:val="24"/>
        </w:rPr>
        <w:tab/>
      </w:r>
      <w:r w:rsidRPr="007C50EC">
        <w:rPr>
          <w:rFonts w:ascii="Times New Roman" w:hAnsi="Times New Roman" w:cs="Times New Roman"/>
          <w:color w:val="000000" w:themeColor="text1"/>
          <w:sz w:val="24"/>
          <w:szCs w:val="24"/>
        </w:rPr>
        <w:tab/>
        <w:t xml:space="preserve"> Lic. Carlos Miguel Portuguez Méndez</w:t>
      </w:r>
    </w:p>
    <w:p w14:paraId="75274AA9" w14:textId="77777777" w:rsidR="000459EB" w:rsidRPr="007C50EC" w:rsidRDefault="000459EB" w:rsidP="00C73648">
      <w:pPr>
        <w:pStyle w:val="Ttulo1"/>
        <w:spacing w:before="0" w:line="276" w:lineRule="auto"/>
        <w:ind w:left="-187"/>
        <w:jc w:val="center"/>
        <w:rPr>
          <w:rFonts w:ascii="Times New Roman" w:hAnsi="Times New Roman" w:cs="Times New Roman"/>
          <w:b/>
          <w:color w:val="000000" w:themeColor="text1"/>
          <w:sz w:val="24"/>
          <w:szCs w:val="24"/>
        </w:rPr>
      </w:pPr>
      <w:r w:rsidRPr="007C50EC">
        <w:rPr>
          <w:rFonts w:ascii="Times New Roman" w:hAnsi="Times New Roman" w:cs="Times New Roman"/>
          <w:b/>
          <w:color w:val="000000" w:themeColor="text1"/>
          <w:sz w:val="24"/>
          <w:szCs w:val="24"/>
        </w:rPr>
        <w:t xml:space="preserve">Juez </w:t>
      </w:r>
      <w:r w:rsidRPr="007C50EC">
        <w:rPr>
          <w:rFonts w:ascii="Times New Roman" w:hAnsi="Times New Roman" w:cs="Times New Roman"/>
          <w:b/>
          <w:color w:val="000000" w:themeColor="text1"/>
          <w:sz w:val="24"/>
          <w:szCs w:val="24"/>
        </w:rPr>
        <w:tab/>
      </w:r>
      <w:r w:rsidRPr="007C50EC">
        <w:rPr>
          <w:rFonts w:ascii="Times New Roman" w:hAnsi="Times New Roman" w:cs="Times New Roman"/>
          <w:b/>
          <w:color w:val="000000" w:themeColor="text1"/>
          <w:sz w:val="24"/>
          <w:szCs w:val="24"/>
        </w:rPr>
        <w:tab/>
      </w:r>
      <w:r w:rsidRPr="007C50EC">
        <w:rPr>
          <w:rFonts w:ascii="Times New Roman" w:hAnsi="Times New Roman" w:cs="Times New Roman"/>
          <w:b/>
          <w:color w:val="000000" w:themeColor="text1"/>
          <w:sz w:val="24"/>
          <w:szCs w:val="24"/>
        </w:rPr>
        <w:tab/>
      </w:r>
      <w:r w:rsidRPr="007C50EC">
        <w:rPr>
          <w:rFonts w:ascii="Times New Roman" w:hAnsi="Times New Roman" w:cs="Times New Roman"/>
          <w:b/>
          <w:color w:val="000000" w:themeColor="text1"/>
          <w:sz w:val="24"/>
          <w:szCs w:val="24"/>
        </w:rPr>
        <w:tab/>
        <w:t xml:space="preserve">     </w:t>
      </w:r>
      <w:r w:rsidRPr="007C50EC">
        <w:rPr>
          <w:rFonts w:ascii="Times New Roman" w:hAnsi="Times New Roman" w:cs="Times New Roman"/>
          <w:b/>
          <w:color w:val="000000" w:themeColor="text1"/>
          <w:sz w:val="24"/>
          <w:szCs w:val="24"/>
        </w:rPr>
        <w:tab/>
      </w:r>
      <w:r w:rsidRPr="007C50EC">
        <w:rPr>
          <w:rFonts w:ascii="Times New Roman" w:hAnsi="Times New Roman" w:cs="Times New Roman"/>
          <w:b/>
          <w:color w:val="000000" w:themeColor="text1"/>
          <w:sz w:val="24"/>
          <w:szCs w:val="24"/>
        </w:rPr>
        <w:tab/>
      </w:r>
      <w:r w:rsidRPr="007C50EC">
        <w:rPr>
          <w:rFonts w:ascii="Times New Roman" w:hAnsi="Times New Roman" w:cs="Times New Roman"/>
          <w:b/>
          <w:color w:val="000000" w:themeColor="text1"/>
          <w:sz w:val="24"/>
          <w:szCs w:val="24"/>
        </w:rPr>
        <w:tab/>
        <w:t xml:space="preserve">        Juez</w:t>
      </w:r>
    </w:p>
    <w:p w14:paraId="7F6820D7" w14:textId="77777777" w:rsidR="002E582C" w:rsidRPr="007C50EC" w:rsidRDefault="002E582C" w:rsidP="00C73648">
      <w:pPr>
        <w:pStyle w:val="Sinespaciado"/>
        <w:spacing w:line="276" w:lineRule="auto"/>
        <w:jc w:val="center"/>
        <w:rPr>
          <w:rFonts w:ascii="Times New Roman" w:hAnsi="Times New Roman"/>
          <w:color w:val="984806" w:themeColor="accent6" w:themeShade="80"/>
          <w:sz w:val="24"/>
          <w:szCs w:val="24"/>
        </w:rPr>
      </w:pPr>
    </w:p>
    <w:sectPr w:rsidR="002E582C" w:rsidRPr="007C50EC" w:rsidSect="00F8106D">
      <w:headerReference w:type="default" r:id="rId10"/>
      <w:footerReference w:type="default" r:id="rId11"/>
      <w:pgSz w:w="12240" w:h="15840" w:code="147"/>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7062E" w14:textId="77777777" w:rsidR="00276E2E" w:rsidRDefault="00276E2E" w:rsidP="000E5964">
      <w:pPr>
        <w:spacing w:after="0" w:line="240" w:lineRule="auto"/>
      </w:pPr>
      <w:r>
        <w:separator/>
      </w:r>
    </w:p>
  </w:endnote>
  <w:endnote w:type="continuationSeparator" w:id="0">
    <w:p w14:paraId="4DC092F6" w14:textId="77777777" w:rsidR="00276E2E" w:rsidRDefault="00276E2E" w:rsidP="000E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importan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0F8EA" w14:textId="77777777" w:rsidR="009C47AA" w:rsidRDefault="009C47AA">
    <w:pPr>
      <w:pStyle w:val="Piedepgina"/>
      <w:jc w:val="right"/>
    </w:pPr>
  </w:p>
  <w:p w14:paraId="16CA0758" w14:textId="77777777" w:rsidR="009C47AA" w:rsidRDefault="009C47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F22A2" w14:textId="77777777" w:rsidR="00276E2E" w:rsidRDefault="00276E2E" w:rsidP="000E5964">
      <w:pPr>
        <w:spacing w:after="0" w:line="240" w:lineRule="auto"/>
      </w:pPr>
      <w:r>
        <w:separator/>
      </w:r>
    </w:p>
  </w:footnote>
  <w:footnote w:type="continuationSeparator" w:id="0">
    <w:p w14:paraId="4CC14037" w14:textId="77777777" w:rsidR="00276E2E" w:rsidRDefault="00276E2E" w:rsidP="000E5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81707" w14:textId="77777777" w:rsidR="009C47AA" w:rsidRDefault="009C47AA" w:rsidP="007D3274">
    <w:pPr>
      <w:pStyle w:val="Encabezado"/>
      <w:tabs>
        <w:tab w:val="clear" w:pos="4419"/>
        <w:tab w:val="clear" w:pos="8838"/>
        <w:tab w:val="left" w:pos="69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252"/>
    <w:multiLevelType w:val="hybridMultilevel"/>
    <w:tmpl w:val="E5CA3DD0"/>
    <w:lvl w:ilvl="0" w:tplc="E9BC84D0">
      <w:start w:val="1"/>
      <w:numFmt w:val="upperLetter"/>
      <w:lvlText w:val="%1)"/>
      <w:lvlJc w:val="left"/>
      <w:pPr>
        <w:ind w:left="6598"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542586E"/>
    <w:multiLevelType w:val="hybridMultilevel"/>
    <w:tmpl w:val="767AB546"/>
    <w:lvl w:ilvl="0" w:tplc="E79C0AA4">
      <w:start w:val="3"/>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549C46F"/>
    <w:multiLevelType w:val="singleLevel"/>
    <w:tmpl w:val="777E7A8E"/>
    <w:lvl w:ilvl="0">
      <w:start w:val="1"/>
      <w:numFmt w:val="lowerLetter"/>
      <w:lvlText w:val="%1)"/>
      <w:lvlJc w:val="left"/>
      <w:pPr>
        <w:tabs>
          <w:tab w:val="num" w:pos="360"/>
        </w:tabs>
        <w:ind w:left="72"/>
      </w:pPr>
      <w:rPr>
        <w:rFonts w:ascii="Times New Roman" w:hAnsi="Times New Roman" w:cs="Times New Roman" w:hint="default"/>
        <w:b/>
        <w:bCs/>
        <w:i/>
        <w:iCs/>
        <w:snapToGrid/>
        <w:sz w:val="22"/>
        <w:szCs w:val="22"/>
      </w:rPr>
    </w:lvl>
  </w:abstractNum>
  <w:abstractNum w:abstractNumId="3" w15:restartNumberingAfterBreak="0">
    <w:nsid w:val="066E6C36"/>
    <w:multiLevelType w:val="singleLevel"/>
    <w:tmpl w:val="FB7A1F34"/>
    <w:lvl w:ilvl="0">
      <w:start w:val="7"/>
      <w:numFmt w:val="lowerLetter"/>
      <w:lvlText w:val="%1)"/>
      <w:lvlJc w:val="left"/>
      <w:pPr>
        <w:tabs>
          <w:tab w:val="num" w:pos="432"/>
        </w:tabs>
        <w:ind w:left="72"/>
      </w:pPr>
      <w:rPr>
        <w:rFonts w:ascii="Times New Roman" w:hAnsi="Times New Roman" w:cs="Times New Roman" w:hint="default"/>
        <w:i/>
        <w:iCs/>
        <w:snapToGrid/>
        <w:spacing w:val="10"/>
        <w:sz w:val="20"/>
        <w:szCs w:val="20"/>
      </w:rPr>
    </w:lvl>
  </w:abstractNum>
  <w:abstractNum w:abstractNumId="4"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ECD43B6"/>
    <w:multiLevelType w:val="hybridMultilevel"/>
    <w:tmpl w:val="AEA8E30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710444E"/>
    <w:multiLevelType w:val="hybridMultilevel"/>
    <w:tmpl w:val="B11C2012"/>
    <w:lvl w:ilvl="0" w:tplc="BDAC0A62">
      <w:start w:val="1"/>
      <w:numFmt w:val="decimal"/>
      <w:lvlText w:val="%1."/>
      <w:lvlJc w:val="left"/>
      <w:pPr>
        <w:ind w:left="1226" w:hanging="375"/>
      </w:pPr>
      <w:rPr>
        <w:rFonts w:hint="default"/>
        <w:sz w:val="20"/>
        <w:szCs w:val="2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7" w15:restartNumberingAfterBreak="0">
    <w:nsid w:val="2C4216B7"/>
    <w:multiLevelType w:val="hybridMultilevel"/>
    <w:tmpl w:val="3CFC1CB8"/>
    <w:lvl w:ilvl="0" w:tplc="1054C656">
      <w:start w:val="6"/>
      <w:numFmt w:val="decimal"/>
      <w:lvlText w:val="%1."/>
      <w:lvlJc w:val="left"/>
      <w:pPr>
        <w:ind w:left="1571"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C8103C1"/>
    <w:multiLevelType w:val="hybridMultilevel"/>
    <w:tmpl w:val="6422FC10"/>
    <w:lvl w:ilvl="0" w:tplc="FF7E1F8A">
      <w:start w:val="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FBA10ED"/>
    <w:multiLevelType w:val="hybridMultilevel"/>
    <w:tmpl w:val="237A58A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3F01E31"/>
    <w:multiLevelType w:val="hybridMultilevel"/>
    <w:tmpl w:val="FD485928"/>
    <w:lvl w:ilvl="0" w:tplc="02CE1A02">
      <w:start w:val="1"/>
      <w:numFmt w:val="decimal"/>
      <w:lvlText w:val="%1."/>
      <w:lvlJc w:val="left"/>
      <w:pPr>
        <w:ind w:left="1406" w:hanging="555"/>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1" w15:restartNumberingAfterBreak="0">
    <w:nsid w:val="48453430"/>
    <w:multiLevelType w:val="hybridMultilevel"/>
    <w:tmpl w:val="84ECEB14"/>
    <w:lvl w:ilvl="0" w:tplc="B8F4E736">
      <w:start w:val="4"/>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E901E84"/>
    <w:multiLevelType w:val="hybridMultilevel"/>
    <w:tmpl w:val="49A2506E"/>
    <w:lvl w:ilvl="0" w:tplc="8FEA69E8">
      <w:start w:val="1"/>
      <w:numFmt w:val="decimal"/>
      <w:lvlText w:val="%1."/>
      <w:lvlJc w:val="left"/>
      <w:pPr>
        <w:ind w:left="1226" w:hanging="375"/>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3" w15:restartNumberingAfterBreak="0">
    <w:nsid w:val="51946D38"/>
    <w:multiLevelType w:val="hybridMultilevel"/>
    <w:tmpl w:val="7402E586"/>
    <w:lvl w:ilvl="0" w:tplc="DF00AEE0">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4" w15:restartNumberingAfterBreak="0">
    <w:nsid w:val="65594E91"/>
    <w:multiLevelType w:val="hybridMultilevel"/>
    <w:tmpl w:val="38F45B7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6C58413B"/>
    <w:multiLevelType w:val="hybridMultilevel"/>
    <w:tmpl w:val="09CC16B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7E7A6EE6"/>
    <w:multiLevelType w:val="hybridMultilevel"/>
    <w:tmpl w:val="5CBAAB16"/>
    <w:lvl w:ilvl="0" w:tplc="E7B6C6BC">
      <w:start w:val="1"/>
      <w:numFmt w:val="decimal"/>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9"/>
  </w:num>
  <w:num w:numId="2">
    <w:abstractNumId w:val="13"/>
  </w:num>
  <w:num w:numId="3">
    <w:abstractNumId w:val="8"/>
  </w:num>
  <w:num w:numId="4">
    <w:abstractNumId w:val="4"/>
  </w:num>
  <w:num w:numId="5">
    <w:abstractNumId w:val="6"/>
  </w:num>
  <w:num w:numId="6">
    <w:abstractNumId w:val="12"/>
  </w:num>
  <w:num w:numId="7">
    <w:abstractNumId w:val="5"/>
  </w:num>
  <w:num w:numId="8">
    <w:abstractNumId w:val="2"/>
  </w:num>
  <w:num w:numId="9">
    <w:abstractNumId w:val="2"/>
    <w:lvlOverride w:ilvl="0">
      <w:lvl w:ilvl="0">
        <w:numFmt w:val="lowerLetter"/>
        <w:lvlText w:val="%1)"/>
        <w:lvlJc w:val="left"/>
        <w:pPr>
          <w:tabs>
            <w:tab w:val="num" w:pos="360"/>
          </w:tabs>
          <w:ind w:left="72"/>
        </w:pPr>
        <w:rPr>
          <w:rFonts w:ascii="Times New Roman" w:hAnsi="Times New Roman" w:cs="Times New Roman" w:hint="default"/>
          <w:i/>
          <w:iCs/>
          <w:snapToGrid/>
          <w:sz w:val="22"/>
          <w:szCs w:val="22"/>
        </w:rPr>
      </w:lvl>
    </w:lvlOverride>
  </w:num>
  <w:num w:numId="10">
    <w:abstractNumId w:val="3"/>
    <w:lvlOverride w:ilvl="0">
      <w:lvl w:ilvl="0">
        <w:numFmt w:val="lowerLetter"/>
        <w:lvlText w:val="%1)"/>
        <w:lvlJc w:val="left"/>
        <w:pPr>
          <w:tabs>
            <w:tab w:val="num" w:pos="288"/>
          </w:tabs>
          <w:ind w:left="72"/>
        </w:pPr>
        <w:rPr>
          <w:rFonts w:ascii="Times New Roman" w:hAnsi="Times New Roman" w:cs="Times New Roman" w:hint="default"/>
          <w:i/>
          <w:iCs/>
          <w:snapToGrid/>
          <w:sz w:val="20"/>
          <w:szCs w:val="20"/>
        </w:rPr>
      </w:lvl>
    </w:lvlOverride>
  </w:num>
  <w:num w:numId="11">
    <w:abstractNumId w:val="7"/>
  </w:num>
  <w:num w:numId="12">
    <w:abstractNumId w:val="14"/>
  </w:num>
  <w:num w:numId="13">
    <w:abstractNumId w:val="15"/>
  </w:num>
  <w:num w:numId="14">
    <w:abstractNumId w:val="10"/>
  </w:num>
  <w:num w:numId="15">
    <w:abstractNumId w:val="1"/>
  </w:num>
  <w:num w:numId="16">
    <w:abstractNumId w:val="0"/>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2F"/>
    <w:rsid w:val="000000E3"/>
    <w:rsid w:val="00000722"/>
    <w:rsid w:val="0000162E"/>
    <w:rsid w:val="000026BB"/>
    <w:rsid w:val="000031B4"/>
    <w:rsid w:val="00010046"/>
    <w:rsid w:val="00012A6D"/>
    <w:rsid w:val="00014D23"/>
    <w:rsid w:val="00015961"/>
    <w:rsid w:val="000165A4"/>
    <w:rsid w:val="00017E7F"/>
    <w:rsid w:val="00022E58"/>
    <w:rsid w:val="000267E6"/>
    <w:rsid w:val="000268D1"/>
    <w:rsid w:val="00027BA1"/>
    <w:rsid w:val="000306D8"/>
    <w:rsid w:val="00034281"/>
    <w:rsid w:val="00035F18"/>
    <w:rsid w:val="000364A7"/>
    <w:rsid w:val="00037591"/>
    <w:rsid w:val="00040985"/>
    <w:rsid w:val="00040B34"/>
    <w:rsid w:val="00040C70"/>
    <w:rsid w:val="00041EEC"/>
    <w:rsid w:val="00042106"/>
    <w:rsid w:val="000442DE"/>
    <w:rsid w:val="000459EB"/>
    <w:rsid w:val="000476DD"/>
    <w:rsid w:val="000523C1"/>
    <w:rsid w:val="000546BB"/>
    <w:rsid w:val="00056C5B"/>
    <w:rsid w:val="00057368"/>
    <w:rsid w:val="00057556"/>
    <w:rsid w:val="00057D24"/>
    <w:rsid w:val="000609C2"/>
    <w:rsid w:val="0006108D"/>
    <w:rsid w:val="00062972"/>
    <w:rsid w:val="00063386"/>
    <w:rsid w:val="00065F2F"/>
    <w:rsid w:val="00066885"/>
    <w:rsid w:val="00072245"/>
    <w:rsid w:val="00077D37"/>
    <w:rsid w:val="00077E37"/>
    <w:rsid w:val="0008248E"/>
    <w:rsid w:val="000837CC"/>
    <w:rsid w:val="00085240"/>
    <w:rsid w:val="00091132"/>
    <w:rsid w:val="00092BCC"/>
    <w:rsid w:val="00095896"/>
    <w:rsid w:val="000A17C4"/>
    <w:rsid w:val="000A1C84"/>
    <w:rsid w:val="000A2029"/>
    <w:rsid w:val="000A21E3"/>
    <w:rsid w:val="000A2ADD"/>
    <w:rsid w:val="000A2B85"/>
    <w:rsid w:val="000A2C63"/>
    <w:rsid w:val="000A2E71"/>
    <w:rsid w:val="000A5E1F"/>
    <w:rsid w:val="000A69DA"/>
    <w:rsid w:val="000B378F"/>
    <w:rsid w:val="000B4358"/>
    <w:rsid w:val="000B448C"/>
    <w:rsid w:val="000B65E0"/>
    <w:rsid w:val="000B753E"/>
    <w:rsid w:val="000C03D1"/>
    <w:rsid w:val="000C108E"/>
    <w:rsid w:val="000C4424"/>
    <w:rsid w:val="000C4659"/>
    <w:rsid w:val="000C6910"/>
    <w:rsid w:val="000C76F8"/>
    <w:rsid w:val="000D1C23"/>
    <w:rsid w:val="000D30BE"/>
    <w:rsid w:val="000D3E70"/>
    <w:rsid w:val="000D7EE8"/>
    <w:rsid w:val="000E33C9"/>
    <w:rsid w:val="000E5964"/>
    <w:rsid w:val="000E6F85"/>
    <w:rsid w:val="000F5597"/>
    <w:rsid w:val="000F5D48"/>
    <w:rsid w:val="000F6E31"/>
    <w:rsid w:val="00101E66"/>
    <w:rsid w:val="00103C59"/>
    <w:rsid w:val="00104F40"/>
    <w:rsid w:val="00104F92"/>
    <w:rsid w:val="001065F0"/>
    <w:rsid w:val="00111691"/>
    <w:rsid w:val="00111A6B"/>
    <w:rsid w:val="0011225A"/>
    <w:rsid w:val="00112DA0"/>
    <w:rsid w:val="00114DD8"/>
    <w:rsid w:val="00115969"/>
    <w:rsid w:val="001238CE"/>
    <w:rsid w:val="00123F57"/>
    <w:rsid w:val="00124D5C"/>
    <w:rsid w:val="001274A6"/>
    <w:rsid w:val="00130C32"/>
    <w:rsid w:val="00131697"/>
    <w:rsid w:val="001334A1"/>
    <w:rsid w:val="00135046"/>
    <w:rsid w:val="001350A9"/>
    <w:rsid w:val="001357CC"/>
    <w:rsid w:val="00136326"/>
    <w:rsid w:val="00136768"/>
    <w:rsid w:val="0013705C"/>
    <w:rsid w:val="00143FBB"/>
    <w:rsid w:val="00145638"/>
    <w:rsid w:val="00147137"/>
    <w:rsid w:val="00150891"/>
    <w:rsid w:val="001534FA"/>
    <w:rsid w:val="0015442B"/>
    <w:rsid w:val="00156C7F"/>
    <w:rsid w:val="001602F3"/>
    <w:rsid w:val="001621ED"/>
    <w:rsid w:val="0016235E"/>
    <w:rsid w:val="001623E2"/>
    <w:rsid w:val="00163FEB"/>
    <w:rsid w:val="00164588"/>
    <w:rsid w:val="00164F8D"/>
    <w:rsid w:val="00165187"/>
    <w:rsid w:val="00170BE0"/>
    <w:rsid w:val="001717AF"/>
    <w:rsid w:val="00171E0D"/>
    <w:rsid w:val="0017407A"/>
    <w:rsid w:val="00174D5B"/>
    <w:rsid w:val="001752B5"/>
    <w:rsid w:val="001766E0"/>
    <w:rsid w:val="00184FB8"/>
    <w:rsid w:val="00185898"/>
    <w:rsid w:val="001862AA"/>
    <w:rsid w:val="001878E0"/>
    <w:rsid w:val="0019206F"/>
    <w:rsid w:val="00193140"/>
    <w:rsid w:val="00193DCC"/>
    <w:rsid w:val="001950AA"/>
    <w:rsid w:val="00196894"/>
    <w:rsid w:val="001978E8"/>
    <w:rsid w:val="00197D33"/>
    <w:rsid w:val="001A025C"/>
    <w:rsid w:val="001A211A"/>
    <w:rsid w:val="001A233D"/>
    <w:rsid w:val="001A2D64"/>
    <w:rsid w:val="001A46E5"/>
    <w:rsid w:val="001A4CF5"/>
    <w:rsid w:val="001B01BD"/>
    <w:rsid w:val="001B0A11"/>
    <w:rsid w:val="001B1A10"/>
    <w:rsid w:val="001B249E"/>
    <w:rsid w:val="001B354A"/>
    <w:rsid w:val="001B7A4A"/>
    <w:rsid w:val="001C329E"/>
    <w:rsid w:val="001C4137"/>
    <w:rsid w:val="001C63C4"/>
    <w:rsid w:val="001C7198"/>
    <w:rsid w:val="001C766F"/>
    <w:rsid w:val="001C7B7E"/>
    <w:rsid w:val="001C7DBB"/>
    <w:rsid w:val="001D0ECE"/>
    <w:rsid w:val="001D17D6"/>
    <w:rsid w:val="001D1892"/>
    <w:rsid w:val="001D198F"/>
    <w:rsid w:val="001D2799"/>
    <w:rsid w:val="001D4A67"/>
    <w:rsid w:val="001E019E"/>
    <w:rsid w:val="001E50D8"/>
    <w:rsid w:val="001F013C"/>
    <w:rsid w:val="001F3571"/>
    <w:rsid w:val="001F3CD3"/>
    <w:rsid w:val="001F6082"/>
    <w:rsid w:val="001F67E9"/>
    <w:rsid w:val="001F7B17"/>
    <w:rsid w:val="00201425"/>
    <w:rsid w:val="0020161D"/>
    <w:rsid w:val="00201B8C"/>
    <w:rsid w:val="00202171"/>
    <w:rsid w:val="00202172"/>
    <w:rsid w:val="00210F01"/>
    <w:rsid w:val="0021468F"/>
    <w:rsid w:val="00214996"/>
    <w:rsid w:val="00215899"/>
    <w:rsid w:val="00222B4D"/>
    <w:rsid w:val="00223F4D"/>
    <w:rsid w:val="00223F93"/>
    <w:rsid w:val="002263BD"/>
    <w:rsid w:val="00230997"/>
    <w:rsid w:val="00230D04"/>
    <w:rsid w:val="0023226C"/>
    <w:rsid w:val="00235216"/>
    <w:rsid w:val="00236072"/>
    <w:rsid w:val="00236931"/>
    <w:rsid w:val="00236DB6"/>
    <w:rsid w:val="002425EB"/>
    <w:rsid w:val="002429B1"/>
    <w:rsid w:val="00242AB0"/>
    <w:rsid w:val="00242D75"/>
    <w:rsid w:val="0024399F"/>
    <w:rsid w:val="00243CC4"/>
    <w:rsid w:val="00244534"/>
    <w:rsid w:val="002462B9"/>
    <w:rsid w:val="00246FCD"/>
    <w:rsid w:val="002476CF"/>
    <w:rsid w:val="0025389E"/>
    <w:rsid w:val="002557DC"/>
    <w:rsid w:val="00256163"/>
    <w:rsid w:val="00257721"/>
    <w:rsid w:val="00257CFE"/>
    <w:rsid w:val="00260100"/>
    <w:rsid w:val="0026101A"/>
    <w:rsid w:val="00264294"/>
    <w:rsid w:val="0027023F"/>
    <w:rsid w:val="00272BD1"/>
    <w:rsid w:val="00273628"/>
    <w:rsid w:val="0027430F"/>
    <w:rsid w:val="002744D6"/>
    <w:rsid w:val="00276E2E"/>
    <w:rsid w:val="0028126A"/>
    <w:rsid w:val="00284475"/>
    <w:rsid w:val="00287778"/>
    <w:rsid w:val="00290B45"/>
    <w:rsid w:val="002910E0"/>
    <w:rsid w:val="00291D12"/>
    <w:rsid w:val="00293851"/>
    <w:rsid w:val="00293EF6"/>
    <w:rsid w:val="002941AF"/>
    <w:rsid w:val="002950E4"/>
    <w:rsid w:val="0029642E"/>
    <w:rsid w:val="002964F8"/>
    <w:rsid w:val="00297036"/>
    <w:rsid w:val="002976B1"/>
    <w:rsid w:val="002A10C6"/>
    <w:rsid w:val="002A1559"/>
    <w:rsid w:val="002A2806"/>
    <w:rsid w:val="002A2CFA"/>
    <w:rsid w:val="002A542D"/>
    <w:rsid w:val="002A5B8F"/>
    <w:rsid w:val="002B04F5"/>
    <w:rsid w:val="002B1303"/>
    <w:rsid w:val="002B1D89"/>
    <w:rsid w:val="002B21B8"/>
    <w:rsid w:val="002B2C69"/>
    <w:rsid w:val="002C0447"/>
    <w:rsid w:val="002C23AE"/>
    <w:rsid w:val="002C336C"/>
    <w:rsid w:val="002C4DB3"/>
    <w:rsid w:val="002C50FA"/>
    <w:rsid w:val="002D1242"/>
    <w:rsid w:val="002D35D0"/>
    <w:rsid w:val="002D3F06"/>
    <w:rsid w:val="002D495F"/>
    <w:rsid w:val="002D5321"/>
    <w:rsid w:val="002D591B"/>
    <w:rsid w:val="002D6CFF"/>
    <w:rsid w:val="002D6F4C"/>
    <w:rsid w:val="002D7C36"/>
    <w:rsid w:val="002E0E69"/>
    <w:rsid w:val="002E10EE"/>
    <w:rsid w:val="002E582C"/>
    <w:rsid w:val="002E74C0"/>
    <w:rsid w:val="002F0820"/>
    <w:rsid w:val="002F0B5D"/>
    <w:rsid w:val="002F28B2"/>
    <w:rsid w:val="002F336B"/>
    <w:rsid w:val="002F4F56"/>
    <w:rsid w:val="002F6700"/>
    <w:rsid w:val="002F7757"/>
    <w:rsid w:val="00301092"/>
    <w:rsid w:val="00301FA7"/>
    <w:rsid w:val="00302C48"/>
    <w:rsid w:val="003040D2"/>
    <w:rsid w:val="00306622"/>
    <w:rsid w:val="003071BB"/>
    <w:rsid w:val="00307733"/>
    <w:rsid w:val="00310F07"/>
    <w:rsid w:val="00315CCF"/>
    <w:rsid w:val="00315DDE"/>
    <w:rsid w:val="0031647A"/>
    <w:rsid w:val="00320697"/>
    <w:rsid w:val="003217F7"/>
    <w:rsid w:val="00321A57"/>
    <w:rsid w:val="00321E9D"/>
    <w:rsid w:val="00322BEA"/>
    <w:rsid w:val="00324130"/>
    <w:rsid w:val="00324A41"/>
    <w:rsid w:val="0032571F"/>
    <w:rsid w:val="0032685F"/>
    <w:rsid w:val="00327C5A"/>
    <w:rsid w:val="00327E47"/>
    <w:rsid w:val="00327EAE"/>
    <w:rsid w:val="00330084"/>
    <w:rsid w:val="0033359F"/>
    <w:rsid w:val="00333ABA"/>
    <w:rsid w:val="00334FCD"/>
    <w:rsid w:val="00335D97"/>
    <w:rsid w:val="00336ACB"/>
    <w:rsid w:val="00336B3E"/>
    <w:rsid w:val="0034046E"/>
    <w:rsid w:val="00340626"/>
    <w:rsid w:val="00346AEA"/>
    <w:rsid w:val="003471C6"/>
    <w:rsid w:val="003515EA"/>
    <w:rsid w:val="00351694"/>
    <w:rsid w:val="00355ED6"/>
    <w:rsid w:val="003571CD"/>
    <w:rsid w:val="0036211D"/>
    <w:rsid w:val="003622B2"/>
    <w:rsid w:val="00363840"/>
    <w:rsid w:val="00366508"/>
    <w:rsid w:val="00367700"/>
    <w:rsid w:val="0037026C"/>
    <w:rsid w:val="00370C67"/>
    <w:rsid w:val="00372A96"/>
    <w:rsid w:val="00373382"/>
    <w:rsid w:val="00375AA1"/>
    <w:rsid w:val="00377A36"/>
    <w:rsid w:val="003808C3"/>
    <w:rsid w:val="00381179"/>
    <w:rsid w:val="00384098"/>
    <w:rsid w:val="003847B1"/>
    <w:rsid w:val="00384A8B"/>
    <w:rsid w:val="00385869"/>
    <w:rsid w:val="003877A0"/>
    <w:rsid w:val="003902D7"/>
    <w:rsid w:val="00390E7F"/>
    <w:rsid w:val="00391749"/>
    <w:rsid w:val="0039300B"/>
    <w:rsid w:val="00396E8D"/>
    <w:rsid w:val="003A0C0E"/>
    <w:rsid w:val="003A1401"/>
    <w:rsid w:val="003A16FB"/>
    <w:rsid w:val="003A23E6"/>
    <w:rsid w:val="003A449C"/>
    <w:rsid w:val="003A49A2"/>
    <w:rsid w:val="003B0B49"/>
    <w:rsid w:val="003B2BB1"/>
    <w:rsid w:val="003B62BF"/>
    <w:rsid w:val="003C06F4"/>
    <w:rsid w:val="003C0A31"/>
    <w:rsid w:val="003C122A"/>
    <w:rsid w:val="003C4659"/>
    <w:rsid w:val="003C4D9D"/>
    <w:rsid w:val="003C5C0F"/>
    <w:rsid w:val="003C6BF5"/>
    <w:rsid w:val="003C6CE1"/>
    <w:rsid w:val="003C74E2"/>
    <w:rsid w:val="003D0423"/>
    <w:rsid w:val="003D0D0B"/>
    <w:rsid w:val="003D33E2"/>
    <w:rsid w:val="003D654A"/>
    <w:rsid w:val="003D7279"/>
    <w:rsid w:val="003E41AF"/>
    <w:rsid w:val="003E4E92"/>
    <w:rsid w:val="003E566F"/>
    <w:rsid w:val="003E5E2B"/>
    <w:rsid w:val="003E6A3B"/>
    <w:rsid w:val="003E6AE7"/>
    <w:rsid w:val="003F12F8"/>
    <w:rsid w:val="003F19B0"/>
    <w:rsid w:val="003F3366"/>
    <w:rsid w:val="003F3B66"/>
    <w:rsid w:val="003F51DD"/>
    <w:rsid w:val="003F6B87"/>
    <w:rsid w:val="003F72A4"/>
    <w:rsid w:val="00400E3E"/>
    <w:rsid w:val="0040177E"/>
    <w:rsid w:val="00401C00"/>
    <w:rsid w:val="00402956"/>
    <w:rsid w:val="004046A2"/>
    <w:rsid w:val="00405317"/>
    <w:rsid w:val="0040546C"/>
    <w:rsid w:val="00405EB8"/>
    <w:rsid w:val="00412189"/>
    <w:rsid w:val="004130E4"/>
    <w:rsid w:val="0041796F"/>
    <w:rsid w:val="00420AA6"/>
    <w:rsid w:val="004210AF"/>
    <w:rsid w:val="004212D4"/>
    <w:rsid w:val="00421674"/>
    <w:rsid w:val="00422139"/>
    <w:rsid w:val="004224EA"/>
    <w:rsid w:val="0042266B"/>
    <w:rsid w:val="00422D20"/>
    <w:rsid w:val="00425647"/>
    <w:rsid w:val="00425D77"/>
    <w:rsid w:val="00427E90"/>
    <w:rsid w:val="0043072F"/>
    <w:rsid w:val="00430A9D"/>
    <w:rsid w:val="0043269E"/>
    <w:rsid w:val="00433BB2"/>
    <w:rsid w:val="00434912"/>
    <w:rsid w:val="0043560F"/>
    <w:rsid w:val="00437CA7"/>
    <w:rsid w:val="0044003D"/>
    <w:rsid w:val="004400E6"/>
    <w:rsid w:val="00440855"/>
    <w:rsid w:val="00442B18"/>
    <w:rsid w:val="00442F52"/>
    <w:rsid w:val="004438B9"/>
    <w:rsid w:val="004455D2"/>
    <w:rsid w:val="00446581"/>
    <w:rsid w:val="00455159"/>
    <w:rsid w:val="00455AA6"/>
    <w:rsid w:val="00457135"/>
    <w:rsid w:val="00460D0C"/>
    <w:rsid w:val="0046119E"/>
    <w:rsid w:val="00466B3D"/>
    <w:rsid w:val="00467C4D"/>
    <w:rsid w:val="0047280B"/>
    <w:rsid w:val="00472FF9"/>
    <w:rsid w:val="004734B8"/>
    <w:rsid w:val="00473CD8"/>
    <w:rsid w:val="00480450"/>
    <w:rsid w:val="00481461"/>
    <w:rsid w:val="004817F7"/>
    <w:rsid w:val="00481842"/>
    <w:rsid w:val="00484BB1"/>
    <w:rsid w:val="00484C7B"/>
    <w:rsid w:val="00490200"/>
    <w:rsid w:val="00493EF3"/>
    <w:rsid w:val="004A0BEF"/>
    <w:rsid w:val="004A172D"/>
    <w:rsid w:val="004A6055"/>
    <w:rsid w:val="004A7FC0"/>
    <w:rsid w:val="004B01F4"/>
    <w:rsid w:val="004B210F"/>
    <w:rsid w:val="004B7D00"/>
    <w:rsid w:val="004C12DF"/>
    <w:rsid w:val="004C146D"/>
    <w:rsid w:val="004C47B4"/>
    <w:rsid w:val="004C4F73"/>
    <w:rsid w:val="004C5F7D"/>
    <w:rsid w:val="004C75B4"/>
    <w:rsid w:val="004D0A6C"/>
    <w:rsid w:val="004D67D4"/>
    <w:rsid w:val="004D75BE"/>
    <w:rsid w:val="004E21D5"/>
    <w:rsid w:val="004E2794"/>
    <w:rsid w:val="004E76A3"/>
    <w:rsid w:val="004E7CDE"/>
    <w:rsid w:val="004F0206"/>
    <w:rsid w:val="004F38E6"/>
    <w:rsid w:val="004F44D1"/>
    <w:rsid w:val="004F528E"/>
    <w:rsid w:val="004F6EF6"/>
    <w:rsid w:val="0050199D"/>
    <w:rsid w:val="00502085"/>
    <w:rsid w:val="00502724"/>
    <w:rsid w:val="005038E3"/>
    <w:rsid w:val="00506323"/>
    <w:rsid w:val="00510850"/>
    <w:rsid w:val="00512E89"/>
    <w:rsid w:val="00514487"/>
    <w:rsid w:val="00514F82"/>
    <w:rsid w:val="00517306"/>
    <w:rsid w:val="0051740E"/>
    <w:rsid w:val="00520884"/>
    <w:rsid w:val="005219FC"/>
    <w:rsid w:val="00530972"/>
    <w:rsid w:val="00531FC4"/>
    <w:rsid w:val="0053360D"/>
    <w:rsid w:val="00533A49"/>
    <w:rsid w:val="00535FC3"/>
    <w:rsid w:val="005366E7"/>
    <w:rsid w:val="00537350"/>
    <w:rsid w:val="00537757"/>
    <w:rsid w:val="00542C23"/>
    <w:rsid w:val="00542CBA"/>
    <w:rsid w:val="00543706"/>
    <w:rsid w:val="005448D6"/>
    <w:rsid w:val="005500F3"/>
    <w:rsid w:val="00551216"/>
    <w:rsid w:val="00551954"/>
    <w:rsid w:val="00551E69"/>
    <w:rsid w:val="0055382E"/>
    <w:rsid w:val="00555624"/>
    <w:rsid w:val="00555F84"/>
    <w:rsid w:val="00560D89"/>
    <w:rsid w:val="005636E3"/>
    <w:rsid w:val="00563A78"/>
    <w:rsid w:val="00563CBF"/>
    <w:rsid w:val="00564640"/>
    <w:rsid w:val="00564F60"/>
    <w:rsid w:val="00572DA3"/>
    <w:rsid w:val="00574F7A"/>
    <w:rsid w:val="00576758"/>
    <w:rsid w:val="00577DBE"/>
    <w:rsid w:val="0058035C"/>
    <w:rsid w:val="00580E92"/>
    <w:rsid w:val="0058113C"/>
    <w:rsid w:val="00581A43"/>
    <w:rsid w:val="00583A16"/>
    <w:rsid w:val="00583BCE"/>
    <w:rsid w:val="00585A3D"/>
    <w:rsid w:val="00585D6B"/>
    <w:rsid w:val="00586ADF"/>
    <w:rsid w:val="00593F7A"/>
    <w:rsid w:val="00594BE3"/>
    <w:rsid w:val="00596610"/>
    <w:rsid w:val="005968F3"/>
    <w:rsid w:val="00597324"/>
    <w:rsid w:val="005A0C87"/>
    <w:rsid w:val="005A2BEA"/>
    <w:rsid w:val="005A3AB3"/>
    <w:rsid w:val="005A4C53"/>
    <w:rsid w:val="005A660B"/>
    <w:rsid w:val="005A6651"/>
    <w:rsid w:val="005A6C09"/>
    <w:rsid w:val="005B2E14"/>
    <w:rsid w:val="005B57DC"/>
    <w:rsid w:val="005C06FD"/>
    <w:rsid w:val="005C11F9"/>
    <w:rsid w:val="005C1A8B"/>
    <w:rsid w:val="005C205A"/>
    <w:rsid w:val="005C27EC"/>
    <w:rsid w:val="005C2D2A"/>
    <w:rsid w:val="005C30D7"/>
    <w:rsid w:val="005C4ABA"/>
    <w:rsid w:val="005C6AB6"/>
    <w:rsid w:val="005C721F"/>
    <w:rsid w:val="005D038F"/>
    <w:rsid w:val="005D1A18"/>
    <w:rsid w:val="005D1D7E"/>
    <w:rsid w:val="005D26FB"/>
    <w:rsid w:val="005D294C"/>
    <w:rsid w:val="005D2F7A"/>
    <w:rsid w:val="005D366D"/>
    <w:rsid w:val="005D3C69"/>
    <w:rsid w:val="005D3E58"/>
    <w:rsid w:val="005E055F"/>
    <w:rsid w:val="005E0E81"/>
    <w:rsid w:val="005E130F"/>
    <w:rsid w:val="005E171D"/>
    <w:rsid w:val="005E2366"/>
    <w:rsid w:val="005E5A33"/>
    <w:rsid w:val="005E6751"/>
    <w:rsid w:val="005E6790"/>
    <w:rsid w:val="005F07D7"/>
    <w:rsid w:val="005F7E16"/>
    <w:rsid w:val="00601A40"/>
    <w:rsid w:val="006029A5"/>
    <w:rsid w:val="00604BB2"/>
    <w:rsid w:val="00605A68"/>
    <w:rsid w:val="006063D0"/>
    <w:rsid w:val="0060682D"/>
    <w:rsid w:val="0061024D"/>
    <w:rsid w:val="00611F6E"/>
    <w:rsid w:val="006120CC"/>
    <w:rsid w:val="0061310E"/>
    <w:rsid w:val="00614466"/>
    <w:rsid w:val="006169D8"/>
    <w:rsid w:val="00620238"/>
    <w:rsid w:val="0062032F"/>
    <w:rsid w:val="006220E1"/>
    <w:rsid w:val="0062378C"/>
    <w:rsid w:val="00623806"/>
    <w:rsid w:val="0062382C"/>
    <w:rsid w:val="00623E55"/>
    <w:rsid w:val="00627002"/>
    <w:rsid w:val="00630A8A"/>
    <w:rsid w:val="00631B90"/>
    <w:rsid w:val="00637A3A"/>
    <w:rsid w:val="00637B92"/>
    <w:rsid w:val="00640C1A"/>
    <w:rsid w:val="006410B6"/>
    <w:rsid w:val="006425E9"/>
    <w:rsid w:val="00643FC5"/>
    <w:rsid w:val="00644E10"/>
    <w:rsid w:val="00646778"/>
    <w:rsid w:val="00647D4F"/>
    <w:rsid w:val="00650322"/>
    <w:rsid w:val="0065521C"/>
    <w:rsid w:val="00655B2C"/>
    <w:rsid w:val="00656E2C"/>
    <w:rsid w:val="00657A5A"/>
    <w:rsid w:val="006600E6"/>
    <w:rsid w:val="00664841"/>
    <w:rsid w:val="0066518B"/>
    <w:rsid w:val="00665CDC"/>
    <w:rsid w:val="0066632B"/>
    <w:rsid w:val="006667EF"/>
    <w:rsid w:val="00667B43"/>
    <w:rsid w:val="0067153E"/>
    <w:rsid w:val="00672348"/>
    <w:rsid w:val="006723D7"/>
    <w:rsid w:val="00672F10"/>
    <w:rsid w:val="0067514B"/>
    <w:rsid w:val="006815C3"/>
    <w:rsid w:val="00682F5D"/>
    <w:rsid w:val="00684A36"/>
    <w:rsid w:val="00687C62"/>
    <w:rsid w:val="00693230"/>
    <w:rsid w:val="00693882"/>
    <w:rsid w:val="00695617"/>
    <w:rsid w:val="0069797C"/>
    <w:rsid w:val="006A1B23"/>
    <w:rsid w:val="006A326F"/>
    <w:rsid w:val="006B128D"/>
    <w:rsid w:val="006B132B"/>
    <w:rsid w:val="006B4C4B"/>
    <w:rsid w:val="006B681C"/>
    <w:rsid w:val="006B6FEB"/>
    <w:rsid w:val="006B74D7"/>
    <w:rsid w:val="006B757A"/>
    <w:rsid w:val="006B76B2"/>
    <w:rsid w:val="006C109F"/>
    <w:rsid w:val="006C382B"/>
    <w:rsid w:val="006C4800"/>
    <w:rsid w:val="006C4A15"/>
    <w:rsid w:val="006C5137"/>
    <w:rsid w:val="006C5D64"/>
    <w:rsid w:val="006C60E0"/>
    <w:rsid w:val="006C66CA"/>
    <w:rsid w:val="006C7247"/>
    <w:rsid w:val="006D2975"/>
    <w:rsid w:val="006D3624"/>
    <w:rsid w:val="006D4DCA"/>
    <w:rsid w:val="006D50B2"/>
    <w:rsid w:val="006D6025"/>
    <w:rsid w:val="006D69DE"/>
    <w:rsid w:val="006D6A51"/>
    <w:rsid w:val="006E0728"/>
    <w:rsid w:val="006E6689"/>
    <w:rsid w:val="006E77E6"/>
    <w:rsid w:val="006F0A62"/>
    <w:rsid w:val="006F14BA"/>
    <w:rsid w:val="006F2252"/>
    <w:rsid w:val="006F4BD9"/>
    <w:rsid w:val="00701409"/>
    <w:rsid w:val="00702A77"/>
    <w:rsid w:val="00702DCB"/>
    <w:rsid w:val="007032C6"/>
    <w:rsid w:val="007048DC"/>
    <w:rsid w:val="00704DEB"/>
    <w:rsid w:val="00705865"/>
    <w:rsid w:val="007128C6"/>
    <w:rsid w:val="00715DDD"/>
    <w:rsid w:val="007179BD"/>
    <w:rsid w:val="00717D5F"/>
    <w:rsid w:val="007202F5"/>
    <w:rsid w:val="00726F10"/>
    <w:rsid w:val="00727069"/>
    <w:rsid w:val="007316A6"/>
    <w:rsid w:val="00732693"/>
    <w:rsid w:val="007353B5"/>
    <w:rsid w:val="00735870"/>
    <w:rsid w:val="0073692E"/>
    <w:rsid w:val="00737A79"/>
    <w:rsid w:val="0074092B"/>
    <w:rsid w:val="00741076"/>
    <w:rsid w:val="00742989"/>
    <w:rsid w:val="00743560"/>
    <w:rsid w:val="00744FCD"/>
    <w:rsid w:val="00745925"/>
    <w:rsid w:val="00746172"/>
    <w:rsid w:val="007477BA"/>
    <w:rsid w:val="00750FF6"/>
    <w:rsid w:val="00751DDB"/>
    <w:rsid w:val="00752578"/>
    <w:rsid w:val="0075349A"/>
    <w:rsid w:val="0075437A"/>
    <w:rsid w:val="00756327"/>
    <w:rsid w:val="0075652E"/>
    <w:rsid w:val="00756D54"/>
    <w:rsid w:val="007620DE"/>
    <w:rsid w:val="0076319C"/>
    <w:rsid w:val="0076450B"/>
    <w:rsid w:val="007670AB"/>
    <w:rsid w:val="00770A1A"/>
    <w:rsid w:val="00772AF2"/>
    <w:rsid w:val="00773152"/>
    <w:rsid w:val="007777B4"/>
    <w:rsid w:val="0077789F"/>
    <w:rsid w:val="00780D1F"/>
    <w:rsid w:val="00781C3F"/>
    <w:rsid w:val="00783BA2"/>
    <w:rsid w:val="00785E3D"/>
    <w:rsid w:val="00786350"/>
    <w:rsid w:val="00786B8C"/>
    <w:rsid w:val="007873E8"/>
    <w:rsid w:val="0079154F"/>
    <w:rsid w:val="00791AF3"/>
    <w:rsid w:val="00793A1D"/>
    <w:rsid w:val="00795AC9"/>
    <w:rsid w:val="00795DAF"/>
    <w:rsid w:val="00796CD6"/>
    <w:rsid w:val="0079782D"/>
    <w:rsid w:val="00797881"/>
    <w:rsid w:val="007A16A2"/>
    <w:rsid w:val="007A170C"/>
    <w:rsid w:val="007A17F3"/>
    <w:rsid w:val="007A46E2"/>
    <w:rsid w:val="007A4CA9"/>
    <w:rsid w:val="007B29D6"/>
    <w:rsid w:val="007B3B78"/>
    <w:rsid w:val="007B43A1"/>
    <w:rsid w:val="007B79D9"/>
    <w:rsid w:val="007B7B88"/>
    <w:rsid w:val="007C0DC7"/>
    <w:rsid w:val="007C2A05"/>
    <w:rsid w:val="007C50EC"/>
    <w:rsid w:val="007C6633"/>
    <w:rsid w:val="007D0CE7"/>
    <w:rsid w:val="007D2F45"/>
    <w:rsid w:val="007D3274"/>
    <w:rsid w:val="007D62CA"/>
    <w:rsid w:val="007D63CA"/>
    <w:rsid w:val="007D736F"/>
    <w:rsid w:val="007D79F5"/>
    <w:rsid w:val="007E1CA8"/>
    <w:rsid w:val="007E299D"/>
    <w:rsid w:val="007E2DC9"/>
    <w:rsid w:val="007E2E6B"/>
    <w:rsid w:val="007E6F28"/>
    <w:rsid w:val="007E729A"/>
    <w:rsid w:val="00800A07"/>
    <w:rsid w:val="00800E02"/>
    <w:rsid w:val="0080230C"/>
    <w:rsid w:val="00805E9E"/>
    <w:rsid w:val="0080632A"/>
    <w:rsid w:val="0080692B"/>
    <w:rsid w:val="00811019"/>
    <w:rsid w:val="00811CC2"/>
    <w:rsid w:val="00812843"/>
    <w:rsid w:val="00812C25"/>
    <w:rsid w:val="00812D56"/>
    <w:rsid w:val="008139AA"/>
    <w:rsid w:val="00816107"/>
    <w:rsid w:val="008204A8"/>
    <w:rsid w:val="008205CB"/>
    <w:rsid w:val="008216B6"/>
    <w:rsid w:val="00821ECA"/>
    <w:rsid w:val="00822294"/>
    <w:rsid w:val="00827DDC"/>
    <w:rsid w:val="008303B6"/>
    <w:rsid w:val="00830958"/>
    <w:rsid w:val="008333AD"/>
    <w:rsid w:val="00834140"/>
    <w:rsid w:val="0083796C"/>
    <w:rsid w:val="00841380"/>
    <w:rsid w:val="00844845"/>
    <w:rsid w:val="008457EF"/>
    <w:rsid w:val="008466CC"/>
    <w:rsid w:val="00847A89"/>
    <w:rsid w:val="008524C1"/>
    <w:rsid w:val="0085351C"/>
    <w:rsid w:val="00854F21"/>
    <w:rsid w:val="0086107B"/>
    <w:rsid w:val="008614F0"/>
    <w:rsid w:val="00863FDE"/>
    <w:rsid w:val="0086598B"/>
    <w:rsid w:val="0086630F"/>
    <w:rsid w:val="008667EB"/>
    <w:rsid w:val="008700EF"/>
    <w:rsid w:val="00872D8D"/>
    <w:rsid w:val="00874E1F"/>
    <w:rsid w:val="00875CD2"/>
    <w:rsid w:val="00877220"/>
    <w:rsid w:val="00880E68"/>
    <w:rsid w:val="00881340"/>
    <w:rsid w:val="0088349B"/>
    <w:rsid w:val="008844E6"/>
    <w:rsid w:val="00885DB1"/>
    <w:rsid w:val="00886009"/>
    <w:rsid w:val="00890667"/>
    <w:rsid w:val="008914DE"/>
    <w:rsid w:val="00892D8C"/>
    <w:rsid w:val="00894EE0"/>
    <w:rsid w:val="008950FA"/>
    <w:rsid w:val="00895974"/>
    <w:rsid w:val="00895FB0"/>
    <w:rsid w:val="00896581"/>
    <w:rsid w:val="00897C20"/>
    <w:rsid w:val="008A048E"/>
    <w:rsid w:val="008A125F"/>
    <w:rsid w:val="008A1346"/>
    <w:rsid w:val="008A1CE6"/>
    <w:rsid w:val="008A25ED"/>
    <w:rsid w:val="008A3279"/>
    <w:rsid w:val="008A4BB4"/>
    <w:rsid w:val="008B0483"/>
    <w:rsid w:val="008B153F"/>
    <w:rsid w:val="008B1C91"/>
    <w:rsid w:val="008B281D"/>
    <w:rsid w:val="008B2D7D"/>
    <w:rsid w:val="008B3517"/>
    <w:rsid w:val="008B4359"/>
    <w:rsid w:val="008B5091"/>
    <w:rsid w:val="008B65CE"/>
    <w:rsid w:val="008C2169"/>
    <w:rsid w:val="008C32EF"/>
    <w:rsid w:val="008C3E5B"/>
    <w:rsid w:val="008C637E"/>
    <w:rsid w:val="008C77B6"/>
    <w:rsid w:val="008D08C3"/>
    <w:rsid w:val="008D16EE"/>
    <w:rsid w:val="008D230D"/>
    <w:rsid w:val="008D242C"/>
    <w:rsid w:val="008D33D1"/>
    <w:rsid w:val="008D33EC"/>
    <w:rsid w:val="008D4F15"/>
    <w:rsid w:val="008E00D6"/>
    <w:rsid w:val="008E13B6"/>
    <w:rsid w:val="008E2184"/>
    <w:rsid w:val="008E5616"/>
    <w:rsid w:val="008E564C"/>
    <w:rsid w:val="008E5982"/>
    <w:rsid w:val="008F6D91"/>
    <w:rsid w:val="008F7B38"/>
    <w:rsid w:val="00900413"/>
    <w:rsid w:val="00900D7B"/>
    <w:rsid w:val="00902185"/>
    <w:rsid w:val="009034C9"/>
    <w:rsid w:val="00905061"/>
    <w:rsid w:val="0090531F"/>
    <w:rsid w:val="00905749"/>
    <w:rsid w:val="00906801"/>
    <w:rsid w:val="00907117"/>
    <w:rsid w:val="00907A7C"/>
    <w:rsid w:val="00910270"/>
    <w:rsid w:val="00910621"/>
    <w:rsid w:val="00911683"/>
    <w:rsid w:val="00911C98"/>
    <w:rsid w:val="009122D3"/>
    <w:rsid w:val="009134D1"/>
    <w:rsid w:val="00913F43"/>
    <w:rsid w:val="009142C4"/>
    <w:rsid w:val="00921FDD"/>
    <w:rsid w:val="00922B23"/>
    <w:rsid w:val="00924F68"/>
    <w:rsid w:val="00927366"/>
    <w:rsid w:val="00927391"/>
    <w:rsid w:val="009305D1"/>
    <w:rsid w:val="009310D5"/>
    <w:rsid w:val="00931D08"/>
    <w:rsid w:val="00932A2C"/>
    <w:rsid w:val="009340F1"/>
    <w:rsid w:val="00934EAB"/>
    <w:rsid w:val="00940CBC"/>
    <w:rsid w:val="00942CCD"/>
    <w:rsid w:val="00943CF7"/>
    <w:rsid w:val="00943D4A"/>
    <w:rsid w:val="00944EC8"/>
    <w:rsid w:val="009459B3"/>
    <w:rsid w:val="00945D4B"/>
    <w:rsid w:val="00946857"/>
    <w:rsid w:val="00947E8E"/>
    <w:rsid w:val="00950114"/>
    <w:rsid w:val="00950795"/>
    <w:rsid w:val="009510FC"/>
    <w:rsid w:val="00952D79"/>
    <w:rsid w:val="0095785E"/>
    <w:rsid w:val="00960582"/>
    <w:rsid w:val="00961769"/>
    <w:rsid w:val="00961CC1"/>
    <w:rsid w:val="00961F6A"/>
    <w:rsid w:val="00963201"/>
    <w:rsid w:val="009635AA"/>
    <w:rsid w:val="00971CEF"/>
    <w:rsid w:val="00973674"/>
    <w:rsid w:val="00981A14"/>
    <w:rsid w:val="00983502"/>
    <w:rsid w:val="009838F3"/>
    <w:rsid w:val="00985D75"/>
    <w:rsid w:val="00986BBB"/>
    <w:rsid w:val="00986D84"/>
    <w:rsid w:val="00987501"/>
    <w:rsid w:val="0098775E"/>
    <w:rsid w:val="00987AB1"/>
    <w:rsid w:val="00990255"/>
    <w:rsid w:val="00990DE2"/>
    <w:rsid w:val="00990E78"/>
    <w:rsid w:val="009912FA"/>
    <w:rsid w:val="009945DF"/>
    <w:rsid w:val="009969EB"/>
    <w:rsid w:val="009976AD"/>
    <w:rsid w:val="009A076A"/>
    <w:rsid w:val="009A18E7"/>
    <w:rsid w:val="009A3414"/>
    <w:rsid w:val="009A46A7"/>
    <w:rsid w:val="009A60A9"/>
    <w:rsid w:val="009A7B30"/>
    <w:rsid w:val="009B1DB1"/>
    <w:rsid w:val="009B3E13"/>
    <w:rsid w:val="009B451A"/>
    <w:rsid w:val="009B5F6A"/>
    <w:rsid w:val="009B6C96"/>
    <w:rsid w:val="009B7D6B"/>
    <w:rsid w:val="009B7E74"/>
    <w:rsid w:val="009C0D6E"/>
    <w:rsid w:val="009C1198"/>
    <w:rsid w:val="009C47AA"/>
    <w:rsid w:val="009C67B2"/>
    <w:rsid w:val="009C7BEF"/>
    <w:rsid w:val="009D042C"/>
    <w:rsid w:val="009D195F"/>
    <w:rsid w:val="009D19FB"/>
    <w:rsid w:val="009D2706"/>
    <w:rsid w:val="009D4460"/>
    <w:rsid w:val="009D4F8A"/>
    <w:rsid w:val="009D604E"/>
    <w:rsid w:val="009E10E7"/>
    <w:rsid w:val="009E3671"/>
    <w:rsid w:val="009E405A"/>
    <w:rsid w:val="009E5190"/>
    <w:rsid w:val="009E6C90"/>
    <w:rsid w:val="009E6F52"/>
    <w:rsid w:val="009E7D7E"/>
    <w:rsid w:val="009F2197"/>
    <w:rsid w:val="009F2747"/>
    <w:rsid w:val="009F42AA"/>
    <w:rsid w:val="009F6C6D"/>
    <w:rsid w:val="00A010C6"/>
    <w:rsid w:val="00A02C99"/>
    <w:rsid w:val="00A039AB"/>
    <w:rsid w:val="00A0413D"/>
    <w:rsid w:val="00A04CB7"/>
    <w:rsid w:val="00A06505"/>
    <w:rsid w:val="00A0686F"/>
    <w:rsid w:val="00A074C9"/>
    <w:rsid w:val="00A074CB"/>
    <w:rsid w:val="00A11502"/>
    <w:rsid w:val="00A14BA7"/>
    <w:rsid w:val="00A2020F"/>
    <w:rsid w:val="00A21259"/>
    <w:rsid w:val="00A246A8"/>
    <w:rsid w:val="00A25C80"/>
    <w:rsid w:val="00A30C50"/>
    <w:rsid w:val="00A31EA5"/>
    <w:rsid w:val="00A34350"/>
    <w:rsid w:val="00A3608E"/>
    <w:rsid w:val="00A36114"/>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606CD"/>
    <w:rsid w:val="00A6133F"/>
    <w:rsid w:val="00A64653"/>
    <w:rsid w:val="00A64F96"/>
    <w:rsid w:val="00A65381"/>
    <w:rsid w:val="00A66CA5"/>
    <w:rsid w:val="00A67496"/>
    <w:rsid w:val="00A752D7"/>
    <w:rsid w:val="00A76581"/>
    <w:rsid w:val="00A77EC8"/>
    <w:rsid w:val="00A77FFC"/>
    <w:rsid w:val="00A8026A"/>
    <w:rsid w:val="00A81290"/>
    <w:rsid w:val="00A90299"/>
    <w:rsid w:val="00A92186"/>
    <w:rsid w:val="00A92430"/>
    <w:rsid w:val="00A927A7"/>
    <w:rsid w:val="00A93488"/>
    <w:rsid w:val="00A97A0D"/>
    <w:rsid w:val="00A97B14"/>
    <w:rsid w:val="00AA0189"/>
    <w:rsid w:val="00AA0472"/>
    <w:rsid w:val="00AA0DA7"/>
    <w:rsid w:val="00AA0EAA"/>
    <w:rsid w:val="00AA4DA1"/>
    <w:rsid w:val="00AB02DE"/>
    <w:rsid w:val="00AB18C0"/>
    <w:rsid w:val="00AB73E1"/>
    <w:rsid w:val="00AB7B2B"/>
    <w:rsid w:val="00AC1E68"/>
    <w:rsid w:val="00AC2E99"/>
    <w:rsid w:val="00AC3232"/>
    <w:rsid w:val="00AC3B18"/>
    <w:rsid w:val="00AC5112"/>
    <w:rsid w:val="00AC5FA0"/>
    <w:rsid w:val="00AD0E42"/>
    <w:rsid w:val="00AD1E52"/>
    <w:rsid w:val="00AD2BDC"/>
    <w:rsid w:val="00AD359D"/>
    <w:rsid w:val="00AD3785"/>
    <w:rsid w:val="00AD4C66"/>
    <w:rsid w:val="00AD4FB5"/>
    <w:rsid w:val="00AD6693"/>
    <w:rsid w:val="00AE3118"/>
    <w:rsid w:val="00AE3B06"/>
    <w:rsid w:val="00AE4A0C"/>
    <w:rsid w:val="00AE5278"/>
    <w:rsid w:val="00AF19D1"/>
    <w:rsid w:val="00AF2BAF"/>
    <w:rsid w:val="00AF3493"/>
    <w:rsid w:val="00AF3751"/>
    <w:rsid w:val="00AF3C2B"/>
    <w:rsid w:val="00AF56B0"/>
    <w:rsid w:val="00AF5CB2"/>
    <w:rsid w:val="00AF6D9B"/>
    <w:rsid w:val="00AF77AB"/>
    <w:rsid w:val="00B00DC5"/>
    <w:rsid w:val="00B01C3D"/>
    <w:rsid w:val="00B035CC"/>
    <w:rsid w:val="00B03998"/>
    <w:rsid w:val="00B04D93"/>
    <w:rsid w:val="00B055F8"/>
    <w:rsid w:val="00B06CDE"/>
    <w:rsid w:val="00B122E6"/>
    <w:rsid w:val="00B2034B"/>
    <w:rsid w:val="00B20FE5"/>
    <w:rsid w:val="00B22B2B"/>
    <w:rsid w:val="00B22CE0"/>
    <w:rsid w:val="00B25AFA"/>
    <w:rsid w:val="00B27730"/>
    <w:rsid w:val="00B279B4"/>
    <w:rsid w:val="00B30623"/>
    <w:rsid w:val="00B306C8"/>
    <w:rsid w:val="00B30A0C"/>
    <w:rsid w:val="00B31E94"/>
    <w:rsid w:val="00B32D19"/>
    <w:rsid w:val="00B35EA2"/>
    <w:rsid w:val="00B36213"/>
    <w:rsid w:val="00B37668"/>
    <w:rsid w:val="00B377EC"/>
    <w:rsid w:val="00B37AD5"/>
    <w:rsid w:val="00B400CD"/>
    <w:rsid w:val="00B41C07"/>
    <w:rsid w:val="00B4305D"/>
    <w:rsid w:val="00B4355C"/>
    <w:rsid w:val="00B45C7B"/>
    <w:rsid w:val="00B47680"/>
    <w:rsid w:val="00B50082"/>
    <w:rsid w:val="00B541AB"/>
    <w:rsid w:val="00B54E87"/>
    <w:rsid w:val="00B55670"/>
    <w:rsid w:val="00B603E3"/>
    <w:rsid w:val="00B60AE0"/>
    <w:rsid w:val="00B60F41"/>
    <w:rsid w:val="00B622A0"/>
    <w:rsid w:val="00B654DC"/>
    <w:rsid w:val="00B71A23"/>
    <w:rsid w:val="00B7252B"/>
    <w:rsid w:val="00B747EA"/>
    <w:rsid w:val="00B769EC"/>
    <w:rsid w:val="00B76E9B"/>
    <w:rsid w:val="00B77D2A"/>
    <w:rsid w:val="00B82377"/>
    <w:rsid w:val="00B826F3"/>
    <w:rsid w:val="00B82CC3"/>
    <w:rsid w:val="00B83356"/>
    <w:rsid w:val="00B85C16"/>
    <w:rsid w:val="00B8612F"/>
    <w:rsid w:val="00B87789"/>
    <w:rsid w:val="00B90524"/>
    <w:rsid w:val="00B91F55"/>
    <w:rsid w:val="00B92CC9"/>
    <w:rsid w:val="00B93BD4"/>
    <w:rsid w:val="00B93E2D"/>
    <w:rsid w:val="00B941E9"/>
    <w:rsid w:val="00B9420C"/>
    <w:rsid w:val="00B957E1"/>
    <w:rsid w:val="00B959A4"/>
    <w:rsid w:val="00B96AF5"/>
    <w:rsid w:val="00B9716A"/>
    <w:rsid w:val="00B97628"/>
    <w:rsid w:val="00BA19C4"/>
    <w:rsid w:val="00BA2A5D"/>
    <w:rsid w:val="00BA2E24"/>
    <w:rsid w:val="00BA3CF2"/>
    <w:rsid w:val="00BA44E6"/>
    <w:rsid w:val="00BA4EF4"/>
    <w:rsid w:val="00BA642F"/>
    <w:rsid w:val="00BA66DA"/>
    <w:rsid w:val="00BA66E5"/>
    <w:rsid w:val="00BA7A43"/>
    <w:rsid w:val="00BA7B9C"/>
    <w:rsid w:val="00BB03E0"/>
    <w:rsid w:val="00BB5CF7"/>
    <w:rsid w:val="00BB7218"/>
    <w:rsid w:val="00BB72C9"/>
    <w:rsid w:val="00BC0338"/>
    <w:rsid w:val="00BC494F"/>
    <w:rsid w:val="00BC4D0C"/>
    <w:rsid w:val="00BC504C"/>
    <w:rsid w:val="00BC5937"/>
    <w:rsid w:val="00BC66CE"/>
    <w:rsid w:val="00BC786B"/>
    <w:rsid w:val="00BC7918"/>
    <w:rsid w:val="00BD00ED"/>
    <w:rsid w:val="00BD3305"/>
    <w:rsid w:val="00BD3722"/>
    <w:rsid w:val="00BD453C"/>
    <w:rsid w:val="00BD560F"/>
    <w:rsid w:val="00BD5D02"/>
    <w:rsid w:val="00BD61F4"/>
    <w:rsid w:val="00BE1420"/>
    <w:rsid w:val="00BE2C4F"/>
    <w:rsid w:val="00BE5E6A"/>
    <w:rsid w:val="00BE60B4"/>
    <w:rsid w:val="00BF5FE4"/>
    <w:rsid w:val="00C012A9"/>
    <w:rsid w:val="00C02CFF"/>
    <w:rsid w:val="00C02F3B"/>
    <w:rsid w:val="00C04E77"/>
    <w:rsid w:val="00C06078"/>
    <w:rsid w:val="00C062F1"/>
    <w:rsid w:val="00C10845"/>
    <w:rsid w:val="00C12A4C"/>
    <w:rsid w:val="00C146DE"/>
    <w:rsid w:val="00C15B48"/>
    <w:rsid w:val="00C15C8E"/>
    <w:rsid w:val="00C1637D"/>
    <w:rsid w:val="00C17CE3"/>
    <w:rsid w:val="00C2108E"/>
    <w:rsid w:val="00C2455D"/>
    <w:rsid w:val="00C26C4A"/>
    <w:rsid w:val="00C27098"/>
    <w:rsid w:val="00C3068D"/>
    <w:rsid w:val="00C31A95"/>
    <w:rsid w:val="00C32107"/>
    <w:rsid w:val="00C32322"/>
    <w:rsid w:val="00C3338E"/>
    <w:rsid w:val="00C341FD"/>
    <w:rsid w:val="00C3422C"/>
    <w:rsid w:val="00C35195"/>
    <w:rsid w:val="00C37311"/>
    <w:rsid w:val="00C4183E"/>
    <w:rsid w:val="00C41E6E"/>
    <w:rsid w:val="00C436DF"/>
    <w:rsid w:val="00C502AA"/>
    <w:rsid w:val="00C50E98"/>
    <w:rsid w:val="00C510CF"/>
    <w:rsid w:val="00C515C9"/>
    <w:rsid w:val="00C54E79"/>
    <w:rsid w:val="00C55851"/>
    <w:rsid w:val="00C55A1D"/>
    <w:rsid w:val="00C572C1"/>
    <w:rsid w:val="00C65607"/>
    <w:rsid w:val="00C656B2"/>
    <w:rsid w:val="00C72DF5"/>
    <w:rsid w:val="00C73648"/>
    <w:rsid w:val="00C74BB1"/>
    <w:rsid w:val="00C7592A"/>
    <w:rsid w:val="00C75C96"/>
    <w:rsid w:val="00C773AC"/>
    <w:rsid w:val="00C77CC1"/>
    <w:rsid w:val="00C80401"/>
    <w:rsid w:val="00C820D5"/>
    <w:rsid w:val="00C823AE"/>
    <w:rsid w:val="00C84B4C"/>
    <w:rsid w:val="00C8572F"/>
    <w:rsid w:val="00C85D41"/>
    <w:rsid w:val="00C865D4"/>
    <w:rsid w:val="00C87EE9"/>
    <w:rsid w:val="00C916E9"/>
    <w:rsid w:val="00C91CF8"/>
    <w:rsid w:val="00C946A4"/>
    <w:rsid w:val="00C966B2"/>
    <w:rsid w:val="00CA240E"/>
    <w:rsid w:val="00CA2575"/>
    <w:rsid w:val="00CA2F4C"/>
    <w:rsid w:val="00CA3E2B"/>
    <w:rsid w:val="00CA50DB"/>
    <w:rsid w:val="00CA53F2"/>
    <w:rsid w:val="00CA5F93"/>
    <w:rsid w:val="00CA7671"/>
    <w:rsid w:val="00CB0BA5"/>
    <w:rsid w:val="00CB1372"/>
    <w:rsid w:val="00CB2465"/>
    <w:rsid w:val="00CB31B5"/>
    <w:rsid w:val="00CB3E41"/>
    <w:rsid w:val="00CB4087"/>
    <w:rsid w:val="00CB44AB"/>
    <w:rsid w:val="00CB6412"/>
    <w:rsid w:val="00CB7697"/>
    <w:rsid w:val="00CB7E53"/>
    <w:rsid w:val="00CC036E"/>
    <w:rsid w:val="00CC123B"/>
    <w:rsid w:val="00CC1249"/>
    <w:rsid w:val="00CC15DB"/>
    <w:rsid w:val="00CC187B"/>
    <w:rsid w:val="00CC1FCB"/>
    <w:rsid w:val="00CC2642"/>
    <w:rsid w:val="00CC31ED"/>
    <w:rsid w:val="00CC453D"/>
    <w:rsid w:val="00CC5FFD"/>
    <w:rsid w:val="00CC797B"/>
    <w:rsid w:val="00CD0BC8"/>
    <w:rsid w:val="00CD1C6B"/>
    <w:rsid w:val="00CD5E04"/>
    <w:rsid w:val="00CD5E72"/>
    <w:rsid w:val="00CD6153"/>
    <w:rsid w:val="00CE17E1"/>
    <w:rsid w:val="00CE262F"/>
    <w:rsid w:val="00CE43CE"/>
    <w:rsid w:val="00CE68E2"/>
    <w:rsid w:val="00CE6AF6"/>
    <w:rsid w:val="00CE713B"/>
    <w:rsid w:val="00CF1B3A"/>
    <w:rsid w:val="00CF2A1E"/>
    <w:rsid w:val="00CF7DBB"/>
    <w:rsid w:val="00D027C4"/>
    <w:rsid w:val="00D03569"/>
    <w:rsid w:val="00D03AFA"/>
    <w:rsid w:val="00D06487"/>
    <w:rsid w:val="00D07212"/>
    <w:rsid w:val="00D10531"/>
    <w:rsid w:val="00D135BD"/>
    <w:rsid w:val="00D1374A"/>
    <w:rsid w:val="00D14494"/>
    <w:rsid w:val="00D150D8"/>
    <w:rsid w:val="00D15C62"/>
    <w:rsid w:val="00D1709F"/>
    <w:rsid w:val="00D20E84"/>
    <w:rsid w:val="00D26CF0"/>
    <w:rsid w:val="00D26DFE"/>
    <w:rsid w:val="00D27096"/>
    <w:rsid w:val="00D30370"/>
    <w:rsid w:val="00D32181"/>
    <w:rsid w:val="00D34134"/>
    <w:rsid w:val="00D34DA1"/>
    <w:rsid w:val="00D35660"/>
    <w:rsid w:val="00D356EE"/>
    <w:rsid w:val="00D35910"/>
    <w:rsid w:val="00D35F61"/>
    <w:rsid w:val="00D37A12"/>
    <w:rsid w:val="00D418FD"/>
    <w:rsid w:val="00D41B55"/>
    <w:rsid w:val="00D453CB"/>
    <w:rsid w:val="00D45EFE"/>
    <w:rsid w:val="00D46A9E"/>
    <w:rsid w:val="00D5116B"/>
    <w:rsid w:val="00D51A50"/>
    <w:rsid w:val="00D53078"/>
    <w:rsid w:val="00D55B85"/>
    <w:rsid w:val="00D56BEB"/>
    <w:rsid w:val="00D5737F"/>
    <w:rsid w:val="00D57C2B"/>
    <w:rsid w:val="00D57EFF"/>
    <w:rsid w:val="00D61236"/>
    <w:rsid w:val="00D6199E"/>
    <w:rsid w:val="00D6227D"/>
    <w:rsid w:val="00D64FCF"/>
    <w:rsid w:val="00D65708"/>
    <w:rsid w:val="00D66297"/>
    <w:rsid w:val="00D70A95"/>
    <w:rsid w:val="00D716A2"/>
    <w:rsid w:val="00D72EF0"/>
    <w:rsid w:val="00D74C3B"/>
    <w:rsid w:val="00D775AD"/>
    <w:rsid w:val="00D84610"/>
    <w:rsid w:val="00D96749"/>
    <w:rsid w:val="00D97FE8"/>
    <w:rsid w:val="00DA09A8"/>
    <w:rsid w:val="00DA1783"/>
    <w:rsid w:val="00DA21E5"/>
    <w:rsid w:val="00DA2388"/>
    <w:rsid w:val="00DA691F"/>
    <w:rsid w:val="00DB1461"/>
    <w:rsid w:val="00DB3DEC"/>
    <w:rsid w:val="00DB43D0"/>
    <w:rsid w:val="00DB7318"/>
    <w:rsid w:val="00DC2EFE"/>
    <w:rsid w:val="00DC3642"/>
    <w:rsid w:val="00DC7A1C"/>
    <w:rsid w:val="00DD058C"/>
    <w:rsid w:val="00DD1E25"/>
    <w:rsid w:val="00DD2BBA"/>
    <w:rsid w:val="00DD448B"/>
    <w:rsid w:val="00DD6C80"/>
    <w:rsid w:val="00DD6E52"/>
    <w:rsid w:val="00DD72EB"/>
    <w:rsid w:val="00DE1DB7"/>
    <w:rsid w:val="00DE396E"/>
    <w:rsid w:val="00DE3A82"/>
    <w:rsid w:val="00DE7919"/>
    <w:rsid w:val="00DE7CA7"/>
    <w:rsid w:val="00DF0AD8"/>
    <w:rsid w:val="00DF1E3C"/>
    <w:rsid w:val="00DF2312"/>
    <w:rsid w:val="00DF335F"/>
    <w:rsid w:val="00DF3B1A"/>
    <w:rsid w:val="00DF4FDA"/>
    <w:rsid w:val="00DF7630"/>
    <w:rsid w:val="00DF7CFE"/>
    <w:rsid w:val="00DF7EA7"/>
    <w:rsid w:val="00E02E12"/>
    <w:rsid w:val="00E033C1"/>
    <w:rsid w:val="00E0340E"/>
    <w:rsid w:val="00E04019"/>
    <w:rsid w:val="00E073A1"/>
    <w:rsid w:val="00E10D24"/>
    <w:rsid w:val="00E11B45"/>
    <w:rsid w:val="00E11B94"/>
    <w:rsid w:val="00E14AE5"/>
    <w:rsid w:val="00E16256"/>
    <w:rsid w:val="00E17853"/>
    <w:rsid w:val="00E17ECD"/>
    <w:rsid w:val="00E2167D"/>
    <w:rsid w:val="00E257AC"/>
    <w:rsid w:val="00E32880"/>
    <w:rsid w:val="00E32C76"/>
    <w:rsid w:val="00E33840"/>
    <w:rsid w:val="00E37EAA"/>
    <w:rsid w:val="00E40B4E"/>
    <w:rsid w:val="00E4247B"/>
    <w:rsid w:val="00E42A1F"/>
    <w:rsid w:val="00E42E65"/>
    <w:rsid w:val="00E44FCD"/>
    <w:rsid w:val="00E45915"/>
    <w:rsid w:val="00E46E8F"/>
    <w:rsid w:val="00E508F0"/>
    <w:rsid w:val="00E5227C"/>
    <w:rsid w:val="00E5279E"/>
    <w:rsid w:val="00E54961"/>
    <w:rsid w:val="00E5517E"/>
    <w:rsid w:val="00E56C77"/>
    <w:rsid w:val="00E60B78"/>
    <w:rsid w:val="00E61EEF"/>
    <w:rsid w:val="00E6206B"/>
    <w:rsid w:val="00E62118"/>
    <w:rsid w:val="00E62229"/>
    <w:rsid w:val="00E634C7"/>
    <w:rsid w:val="00E63C46"/>
    <w:rsid w:val="00E63F77"/>
    <w:rsid w:val="00E65535"/>
    <w:rsid w:val="00E66A28"/>
    <w:rsid w:val="00E67BB9"/>
    <w:rsid w:val="00E70258"/>
    <w:rsid w:val="00E704A5"/>
    <w:rsid w:val="00E732E5"/>
    <w:rsid w:val="00E7354A"/>
    <w:rsid w:val="00E75254"/>
    <w:rsid w:val="00E75D5D"/>
    <w:rsid w:val="00E76CDE"/>
    <w:rsid w:val="00E775C9"/>
    <w:rsid w:val="00E807DD"/>
    <w:rsid w:val="00E851C3"/>
    <w:rsid w:val="00E85556"/>
    <w:rsid w:val="00E85FFE"/>
    <w:rsid w:val="00E878AD"/>
    <w:rsid w:val="00E87DAA"/>
    <w:rsid w:val="00E911A7"/>
    <w:rsid w:val="00E92342"/>
    <w:rsid w:val="00E93786"/>
    <w:rsid w:val="00E94B7E"/>
    <w:rsid w:val="00E95EE6"/>
    <w:rsid w:val="00E97683"/>
    <w:rsid w:val="00E97E1A"/>
    <w:rsid w:val="00EA0FFE"/>
    <w:rsid w:val="00EA25BE"/>
    <w:rsid w:val="00EA2781"/>
    <w:rsid w:val="00EA3D80"/>
    <w:rsid w:val="00EA4DE3"/>
    <w:rsid w:val="00EA4DFC"/>
    <w:rsid w:val="00EA5F94"/>
    <w:rsid w:val="00EB0804"/>
    <w:rsid w:val="00EB131B"/>
    <w:rsid w:val="00EB153A"/>
    <w:rsid w:val="00EB1B3B"/>
    <w:rsid w:val="00EB4A29"/>
    <w:rsid w:val="00EB4F60"/>
    <w:rsid w:val="00EB6965"/>
    <w:rsid w:val="00EC358F"/>
    <w:rsid w:val="00EC44E0"/>
    <w:rsid w:val="00ED06B1"/>
    <w:rsid w:val="00ED253C"/>
    <w:rsid w:val="00ED53AD"/>
    <w:rsid w:val="00ED541E"/>
    <w:rsid w:val="00ED6401"/>
    <w:rsid w:val="00EE2519"/>
    <w:rsid w:val="00EE2D37"/>
    <w:rsid w:val="00EE507A"/>
    <w:rsid w:val="00EE67DE"/>
    <w:rsid w:val="00EF3D84"/>
    <w:rsid w:val="00F02138"/>
    <w:rsid w:val="00F02B9B"/>
    <w:rsid w:val="00F03013"/>
    <w:rsid w:val="00F0312E"/>
    <w:rsid w:val="00F1201A"/>
    <w:rsid w:val="00F12A25"/>
    <w:rsid w:val="00F12C11"/>
    <w:rsid w:val="00F1547A"/>
    <w:rsid w:val="00F158EE"/>
    <w:rsid w:val="00F15A29"/>
    <w:rsid w:val="00F163DF"/>
    <w:rsid w:val="00F21FD2"/>
    <w:rsid w:val="00F2341E"/>
    <w:rsid w:val="00F23635"/>
    <w:rsid w:val="00F2379C"/>
    <w:rsid w:val="00F246AC"/>
    <w:rsid w:val="00F25380"/>
    <w:rsid w:val="00F25F35"/>
    <w:rsid w:val="00F27840"/>
    <w:rsid w:val="00F300D8"/>
    <w:rsid w:val="00F3196E"/>
    <w:rsid w:val="00F3203A"/>
    <w:rsid w:val="00F32118"/>
    <w:rsid w:val="00F333CC"/>
    <w:rsid w:val="00F374BC"/>
    <w:rsid w:val="00F405D3"/>
    <w:rsid w:val="00F40B01"/>
    <w:rsid w:val="00F41760"/>
    <w:rsid w:val="00F42024"/>
    <w:rsid w:val="00F438B2"/>
    <w:rsid w:val="00F43E24"/>
    <w:rsid w:val="00F44864"/>
    <w:rsid w:val="00F46101"/>
    <w:rsid w:val="00F544F9"/>
    <w:rsid w:val="00F54621"/>
    <w:rsid w:val="00F645C3"/>
    <w:rsid w:val="00F6575A"/>
    <w:rsid w:val="00F66373"/>
    <w:rsid w:val="00F700F4"/>
    <w:rsid w:val="00F70C10"/>
    <w:rsid w:val="00F71E8F"/>
    <w:rsid w:val="00F736B6"/>
    <w:rsid w:val="00F7671E"/>
    <w:rsid w:val="00F8106D"/>
    <w:rsid w:val="00F83770"/>
    <w:rsid w:val="00F84392"/>
    <w:rsid w:val="00F84B6C"/>
    <w:rsid w:val="00F85F8E"/>
    <w:rsid w:val="00F86312"/>
    <w:rsid w:val="00F912AA"/>
    <w:rsid w:val="00F93812"/>
    <w:rsid w:val="00F94525"/>
    <w:rsid w:val="00F94E53"/>
    <w:rsid w:val="00F95026"/>
    <w:rsid w:val="00F955E2"/>
    <w:rsid w:val="00F95980"/>
    <w:rsid w:val="00F95DE2"/>
    <w:rsid w:val="00F97551"/>
    <w:rsid w:val="00FA15C4"/>
    <w:rsid w:val="00FA21A2"/>
    <w:rsid w:val="00FB18B4"/>
    <w:rsid w:val="00FB2614"/>
    <w:rsid w:val="00FB397F"/>
    <w:rsid w:val="00FB647D"/>
    <w:rsid w:val="00FC0157"/>
    <w:rsid w:val="00FC659E"/>
    <w:rsid w:val="00FC7F90"/>
    <w:rsid w:val="00FD0DE1"/>
    <w:rsid w:val="00FD3B6B"/>
    <w:rsid w:val="00FD4255"/>
    <w:rsid w:val="00FD720A"/>
    <w:rsid w:val="00FD77A6"/>
    <w:rsid w:val="00FE334E"/>
    <w:rsid w:val="00FE387E"/>
    <w:rsid w:val="00FE4658"/>
    <w:rsid w:val="00FE47DE"/>
    <w:rsid w:val="00FE7EBB"/>
    <w:rsid w:val="00FF0B1A"/>
    <w:rsid w:val="00FF0D38"/>
    <w:rsid w:val="00FF2DD2"/>
    <w:rsid w:val="00FF4790"/>
    <w:rsid w:val="00FF47BB"/>
    <w:rsid w:val="00FF5174"/>
    <w:rsid w:val="00FF7DD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86B00"/>
  <w15:docId w15:val="{21ABF521-30A4-42A9-BF68-D1281274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82C"/>
    <w:rPr>
      <w:rFonts w:ascii="Calibri" w:eastAsia="Calibri" w:hAnsi="Calibri" w:cs="Times New Roman"/>
    </w:rPr>
  </w:style>
  <w:style w:type="paragraph" w:styleId="Ttulo1">
    <w:name w:val="heading 1"/>
    <w:basedOn w:val="Normal"/>
    <w:next w:val="Normal"/>
    <w:link w:val="Ttulo1Car"/>
    <w:uiPriority w:val="9"/>
    <w:qFormat/>
    <w:rsid w:val="000459EB"/>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semiHidden/>
    <w:unhideWhenUsed/>
    <w:qFormat/>
    <w:rsid w:val="002E582C"/>
    <w:pPr>
      <w:keepNext/>
      <w:keepLines/>
      <w:spacing w:before="200" w:after="0" w:line="240" w:lineRule="auto"/>
      <w:outlineLvl w:val="1"/>
    </w:pPr>
    <w:rPr>
      <w:rFonts w:ascii="Cambria" w:eastAsia="Times New Roman" w:hAnsi="Cambria"/>
      <w:b/>
      <w:bCs/>
      <w:color w:val="4F81BD"/>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2E582C"/>
    <w:rPr>
      <w:rFonts w:ascii="Cambria" w:eastAsia="Times New Roman" w:hAnsi="Cambria" w:cs="Times New Roman"/>
      <w:b/>
      <w:bCs/>
      <w:color w:val="4F81BD"/>
      <w:sz w:val="26"/>
      <w:szCs w:val="26"/>
      <w:lang w:eastAsia="es-ES"/>
    </w:rPr>
  </w:style>
  <w:style w:type="paragraph" w:styleId="Sinespaciado">
    <w:name w:val="No Spacing"/>
    <w:link w:val="SinespaciadoCar"/>
    <w:uiPriority w:val="1"/>
    <w:qFormat/>
    <w:rsid w:val="002E582C"/>
    <w:pPr>
      <w:spacing w:after="0" w:line="240" w:lineRule="auto"/>
    </w:pPr>
    <w:rPr>
      <w:rFonts w:ascii="Calibri" w:eastAsia="Calibri" w:hAnsi="Calibri" w:cs="Times New Roman"/>
    </w:rPr>
  </w:style>
  <w:style w:type="paragraph" w:customStyle="1" w:styleId="Style3">
    <w:name w:val="Style 3"/>
    <w:basedOn w:val="Normal"/>
    <w:uiPriority w:val="99"/>
    <w:rsid w:val="002E582C"/>
    <w:pPr>
      <w:widowControl w:val="0"/>
      <w:autoSpaceDE w:val="0"/>
      <w:autoSpaceDN w:val="0"/>
      <w:spacing w:before="576" w:after="0" w:line="285" w:lineRule="auto"/>
      <w:ind w:left="72" w:right="144"/>
      <w:jc w:val="both"/>
    </w:pPr>
    <w:rPr>
      <w:rFonts w:ascii="Times New Roman" w:eastAsia="Times New Roman" w:hAnsi="Times New Roman"/>
      <w:sz w:val="25"/>
      <w:szCs w:val="25"/>
      <w:lang w:val="en-US" w:eastAsia="es-CR"/>
    </w:rPr>
  </w:style>
  <w:style w:type="character" w:customStyle="1" w:styleId="CharacterStyle1">
    <w:name w:val="Character Style 1"/>
    <w:uiPriority w:val="99"/>
    <w:rsid w:val="002E582C"/>
    <w:rPr>
      <w:sz w:val="25"/>
      <w:szCs w:val="25"/>
    </w:rPr>
  </w:style>
  <w:style w:type="paragraph" w:styleId="NormalWeb">
    <w:name w:val="Normal (Web)"/>
    <w:basedOn w:val="Normal"/>
    <w:unhideWhenUsed/>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juris">
    <w:name w:val="juris"/>
    <w:basedOn w:val="Normal"/>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styleId="Textoindependiente">
    <w:name w:val="Body Text"/>
    <w:basedOn w:val="Normal"/>
    <w:link w:val="TextoindependienteCar"/>
    <w:semiHidden/>
    <w:rsid w:val="002E582C"/>
    <w:pPr>
      <w:spacing w:after="0" w:line="240" w:lineRule="auto"/>
      <w:jc w:val="center"/>
    </w:pPr>
    <w:rPr>
      <w:rFonts w:ascii="Times New Roman" w:eastAsia="Times New Roman" w:hAnsi="Times New Roman"/>
      <w:sz w:val="20"/>
      <w:szCs w:val="20"/>
      <w:lang w:val="es-ES" w:eastAsia="es-ES"/>
    </w:rPr>
  </w:style>
  <w:style w:type="character" w:customStyle="1" w:styleId="TextoindependienteCar">
    <w:name w:val="Texto independiente Car"/>
    <w:basedOn w:val="Fuentedeprrafopredeter"/>
    <w:link w:val="Textoindependiente"/>
    <w:semiHidden/>
    <w:rsid w:val="002E582C"/>
    <w:rPr>
      <w:rFonts w:ascii="Times New Roman" w:eastAsia="Times New Roman" w:hAnsi="Times New Roman" w:cs="Times New Roman"/>
      <w:sz w:val="20"/>
      <w:szCs w:val="20"/>
      <w:lang w:val="es-ES" w:eastAsia="es-ES"/>
    </w:rPr>
  </w:style>
  <w:style w:type="character" w:customStyle="1" w:styleId="SinespaciadoCar">
    <w:name w:val="Sin espaciado Car"/>
    <w:basedOn w:val="Fuentedeprrafopredeter"/>
    <w:link w:val="Sinespaciado"/>
    <w:uiPriority w:val="1"/>
    <w:rsid w:val="002E582C"/>
    <w:rPr>
      <w:rFonts w:ascii="Calibri" w:eastAsia="Calibri" w:hAnsi="Calibri" w:cs="Times New Roman"/>
    </w:rPr>
  </w:style>
  <w:style w:type="paragraph" w:styleId="Piedepgina">
    <w:name w:val="footer"/>
    <w:basedOn w:val="Normal"/>
    <w:link w:val="PiedepginaCar"/>
    <w:uiPriority w:val="99"/>
    <w:unhideWhenUsed/>
    <w:rsid w:val="002E582C"/>
    <w:pPr>
      <w:tabs>
        <w:tab w:val="center" w:pos="4419"/>
        <w:tab w:val="right" w:pos="8838"/>
      </w:tabs>
    </w:pPr>
  </w:style>
  <w:style w:type="character" w:customStyle="1" w:styleId="PiedepginaCar">
    <w:name w:val="Pie de página Car"/>
    <w:basedOn w:val="Fuentedeprrafopredeter"/>
    <w:link w:val="Piedepgina"/>
    <w:uiPriority w:val="99"/>
    <w:rsid w:val="002E582C"/>
    <w:rPr>
      <w:rFonts w:ascii="Calibri" w:eastAsia="Calibri" w:hAnsi="Calibri" w:cs="Times New Roman"/>
    </w:rPr>
  </w:style>
  <w:style w:type="paragraph" w:styleId="Textodeglobo">
    <w:name w:val="Balloon Text"/>
    <w:basedOn w:val="Normal"/>
    <w:link w:val="TextodegloboCar"/>
    <w:uiPriority w:val="99"/>
    <w:semiHidden/>
    <w:unhideWhenUsed/>
    <w:rsid w:val="002E58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582C"/>
    <w:rPr>
      <w:rFonts w:ascii="Tahoma" w:eastAsia="Calibri" w:hAnsi="Tahoma" w:cs="Tahoma"/>
      <w:sz w:val="16"/>
      <w:szCs w:val="16"/>
    </w:rPr>
  </w:style>
  <w:style w:type="paragraph" w:styleId="Encabezado">
    <w:name w:val="header"/>
    <w:basedOn w:val="Normal"/>
    <w:link w:val="EncabezadoCar"/>
    <w:uiPriority w:val="99"/>
    <w:unhideWhenUsed/>
    <w:rsid w:val="004F6E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6EF6"/>
    <w:rPr>
      <w:rFonts w:ascii="Calibri" w:eastAsia="Calibri" w:hAnsi="Calibri" w:cs="Times New Roman"/>
    </w:rPr>
  </w:style>
  <w:style w:type="character" w:customStyle="1" w:styleId="CharacterStyle6">
    <w:name w:val="Character Style 6"/>
    <w:uiPriority w:val="99"/>
    <w:rsid w:val="00085240"/>
    <w:rPr>
      <w:sz w:val="20"/>
      <w:szCs w:val="20"/>
    </w:rPr>
  </w:style>
  <w:style w:type="paragraph" w:customStyle="1" w:styleId="Style9">
    <w:name w:val="Style 9"/>
    <w:basedOn w:val="Normal"/>
    <w:uiPriority w:val="99"/>
    <w:rsid w:val="00085240"/>
    <w:pPr>
      <w:widowControl w:val="0"/>
      <w:autoSpaceDE w:val="0"/>
      <w:autoSpaceDN w:val="0"/>
      <w:spacing w:before="252" w:after="0" w:line="240" w:lineRule="auto"/>
      <w:ind w:right="72"/>
      <w:jc w:val="both"/>
    </w:pPr>
    <w:rPr>
      <w:rFonts w:ascii="Times New Roman" w:eastAsiaTheme="minorEastAsia" w:hAnsi="Times New Roman"/>
      <w:sz w:val="23"/>
      <w:szCs w:val="23"/>
      <w:lang w:val="en-US" w:eastAsia="es-CR"/>
    </w:rPr>
  </w:style>
  <w:style w:type="paragraph" w:styleId="Prrafodelista">
    <w:name w:val="List Paragraph"/>
    <w:basedOn w:val="Normal"/>
    <w:uiPriority w:val="34"/>
    <w:qFormat/>
    <w:rsid w:val="00085240"/>
    <w:pPr>
      <w:spacing w:after="0" w:line="240" w:lineRule="auto"/>
      <w:ind w:left="720"/>
      <w:contextualSpacing/>
    </w:pPr>
    <w:rPr>
      <w:rFonts w:ascii="Times New Roman" w:eastAsia="Times New Roman" w:hAnsi="Times New Roman"/>
      <w:sz w:val="20"/>
      <w:szCs w:val="20"/>
      <w:lang w:val="es-ES" w:eastAsia="es-MX"/>
    </w:rPr>
  </w:style>
  <w:style w:type="character" w:styleId="Hipervnculo">
    <w:name w:val="Hyperlink"/>
    <w:basedOn w:val="Fuentedeprrafopredeter"/>
    <w:uiPriority w:val="99"/>
    <w:unhideWhenUsed/>
    <w:rsid w:val="00E508F0"/>
    <w:rPr>
      <w:color w:val="0000FF" w:themeColor="hyperlink"/>
      <w:u w:val="single"/>
    </w:rPr>
  </w:style>
  <w:style w:type="paragraph" w:customStyle="1" w:styleId="Default">
    <w:name w:val="Default"/>
    <w:rsid w:val="00B50082"/>
    <w:pPr>
      <w:autoSpaceDE w:val="0"/>
      <w:autoSpaceDN w:val="0"/>
      <w:adjustRightInd w:val="0"/>
      <w:spacing w:after="0" w:line="240" w:lineRule="auto"/>
    </w:pPr>
    <w:rPr>
      <w:rFonts w:ascii="Calibri" w:hAnsi="Calibri" w:cs="Calibri"/>
      <w:color w:val="000000"/>
      <w:sz w:val="24"/>
      <w:szCs w:val="24"/>
    </w:rPr>
  </w:style>
  <w:style w:type="character" w:customStyle="1" w:styleId="Mencinsinresolver1">
    <w:name w:val="Mención sin resolver1"/>
    <w:basedOn w:val="Fuentedeprrafopredeter"/>
    <w:uiPriority w:val="99"/>
    <w:semiHidden/>
    <w:unhideWhenUsed/>
    <w:rsid w:val="00AD4C66"/>
    <w:rPr>
      <w:color w:val="605E5C"/>
      <w:shd w:val="clear" w:color="auto" w:fill="E1DFDD"/>
    </w:rPr>
  </w:style>
  <w:style w:type="character" w:customStyle="1" w:styleId="Ttulo1Car">
    <w:name w:val="Título 1 Car"/>
    <w:basedOn w:val="Fuentedeprrafopredeter"/>
    <w:link w:val="Ttulo1"/>
    <w:uiPriority w:val="9"/>
    <w:rsid w:val="000459EB"/>
    <w:rPr>
      <w:rFonts w:asciiTheme="majorHAnsi" w:eastAsiaTheme="majorEastAsia" w:hAnsiTheme="majorHAnsi" w:cstheme="majorBidi"/>
      <w:color w:val="365F91" w:themeColor="accent1" w:themeShade="BF"/>
      <w:sz w:val="32"/>
      <w:szCs w:val="32"/>
      <w:lang w:eastAsia="es-ES"/>
    </w:rPr>
  </w:style>
  <w:style w:type="paragraph" w:styleId="Textosinformato">
    <w:name w:val="Plain Text"/>
    <w:basedOn w:val="Normal"/>
    <w:link w:val="TextosinformatoCar"/>
    <w:rsid w:val="003A449C"/>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basedOn w:val="Fuentedeprrafopredeter"/>
    <w:link w:val="Textosinformato"/>
    <w:rsid w:val="003A449C"/>
    <w:rPr>
      <w:rFonts w:ascii="Courier New" w:eastAsia="Times New Roman" w:hAnsi="Courier New" w:cs="Times New Roman"/>
      <w:sz w:val="20"/>
      <w:szCs w:val="20"/>
      <w:lang w:val="es-ES" w:eastAsia="es-ES"/>
    </w:rPr>
  </w:style>
  <w:style w:type="paragraph" w:customStyle="1" w:styleId="Style10">
    <w:name w:val="Style 10"/>
    <w:basedOn w:val="Normal"/>
    <w:uiPriority w:val="99"/>
    <w:rsid w:val="003A449C"/>
    <w:pPr>
      <w:widowControl w:val="0"/>
      <w:autoSpaceDE w:val="0"/>
      <w:autoSpaceDN w:val="0"/>
      <w:spacing w:before="252" w:after="0" w:line="240" w:lineRule="auto"/>
      <w:jc w:val="both"/>
    </w:pPr>
    <w:rPr>
      <w:rFonts w:ascii="Times New Roman" w:eastAsiaTheme="minorEastAsia" w:hAnsi="Times New Roman"/>
      <w:sz w:val="24"/>
      <w:szCs w:val="24"/>
      <w:lang w:val="en-US" w:eastAsia="es-CR"/>
    </w:rPr>
  </w:style>
  <w:style w:type="paragraph" w:customStyle="1" w:styleId="Style7">
    <w:name w:val="Style 7"/>
    <w:basedOn w:val="Normal"/>
    <w:uiPriority w:val="99"/>
    <w:rsid w:val="003A449C"/>
    <w:pPr>
      <w:widowControl w:val="0"/>
      <w:autoSpaceDE w:val="0"/>
      <w:autoSpaceDN w:val="0"/>
      <w:adjustRightInd w:val="0"/>
      <w:spacing w:after="0" w:line="240" w:lineRule="auto"/>
    </w:pPr>
    <w:rPr>
      <w:rFonts w:ascii="Times New Roman" w:eastAsiaTheme="minorEastAsia" w:hAnsi="Times New Roman"/>
      <w:sz w:val="20"/>
      <w:szCs w:val="20"/>
      <w:lang w:val="en-US" w:eastAsia="es-CR"/>
    </w:rPr>
  </w:style>
  <w:style w:type="character" w:customStyle="1" w:styleId="CharacterStyle4">
    <w:name w:val="Character Style 4"/>
    <w:uiPriority w:val="99"/>
    <w:rsid w:val="003A449C"/>
    <w:rPr>
      <w:sz w:val="20"/>
    </w:rPr>
  </w:style>
  <w:style w:type="paragraph" w:customStyle="1" w:styleId="noparagraphstyle">
    <w:name w:val="noparagraphstyle"/>
    <w:basedOn w:val="Normal"/>
    <w:rsid w:val="003A449C"/>
    <w:pPr>
      <w:spacing w:before="100" w:beforeAutospacing="1" w:after="100" w:afterAutospacing="1" w:line="240" w:lineRule="auto"/>
      <w:jc w:val="both"/>
    </w:pPr>
    <w:rPr>
      <w:rFonts w:ascii="Verdana!important" w:eastAsia="Verdana" w:hAnsi="Verdana!important"/>
      <w:sz w:val="24"/>
      <w:szCs w:val="24"/>
      <w:lang w:eastAsia="es-CR"/>
    </w:rPr>
  </w:style>
  <w:style w:type="paragraph" w:styleId="Textoindependiente2">
    <w:name w:val="Body Text 2"/>
    <w:basedOn w:val="Normal"/>
    <w:link w:val="Textoindependiente2Car"/>
    <w:uiPriority w:val="99"/>
    <w:unhideWhenUsed/>
    <w:rsid w:val="00A36114"/>
    <w:pPr>
      <w:spacing w:after="120" w:line="480" w:lineRule="auto"/>
    </w:pPr>
    <w:rPr>
      <w:rFonts w:ascii="Times New Roman" w:eastAsia="Times New Roman" w:hAnsi="Times New Roman"/>
      <w:sz w:val="24"/>
      <w:szCs w:val="24"/>
      <w:lang w:eastAsia="es-ES"/>
    </w:rPr>
  </w:style>
  <w:style w:type="character" w:customStyle="1" w:styleId="Textoindependiente2Car">
    <w:name w:val="Texto independiente 2 Car"/>
    <w:basedOn w:val="Fuentedeprrafopredeter"/>
    <w:link w:val="Textoindependiente2"/>
    <w:uiPriority w:val="99"/>
    <w:rsid w:val="00A36114"/>
    <w:rPr>
      <w:rFonts w:ascii="Times New Roman" w:eastAsia="Times New Roman" w:hAnsi="Times New Roman" w:cs="Times New Roman"/>
      <w:sz w:val="24"/>
      <w:szCs w:val="24"/>
      <w:lang w:eastAsia="es-ES"/>
    </w:rPr>
  </w:style>
  <w:style w:type="character" w:styleId="Mencinsinresolver">
    <w:name w:val="Unresolved Mention"/>
    <w:basedOn w:val="Fuentedeprrafopredeter"/>
    <w:uiPriority w:val="99"/>
    <w:semiHidden/>
    <w:unhideWhenUsed/>
    <w:rsid w:val="00481842"/>
    <w:rPr>
      <w:color w:val="808080"/>
      <w:shd w:val="clear" w:color="auto" w:fill="E6E6E6"/>
    </w:rPr>
  </w:style>
  <w:style w:type="character" w:customStyle="1" w:styleId="apple-converted-space">
    <w:name w:val="apple-converted-space"/>
    <w:basedOn w:val="Fuentedeprrafopredeter"/>
    <w:rsid w:val="00754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35049">
      <w:bodyDiv w:val="1"/>
      <w:marLeft w:val="0"/>
      <w:marRight w:val="0"/>
      <w:marTop w:val="0"/>
      <w:marBottom w:val="0"/>
      <w:divBdr>
        <w:top w:val="none" w:sz="0" w:space="0" w:color="auto"/>
        <w:left w:val="none" w:sz="0" w:space="0" w:color="auto"/>
        <w:bottom w:val="none" w:sz="0" w:space="0" w:color="auto"/>
        <w:right w:val="none" w:sz="0" w:space="0" w:color="auto"/>
      </w:divBdr>
    </w:div>
    <w:div w:id="853348362">
      <w:bodyDiv w:val="1"/>
      <w:marLeft w:val="0"/>
      <w:marRight w:val="0"/>
      <w:marTop w:val="0"/>
      <w:marBottom w:val="0"/>
      <w:divBdr>
        <w:top w:val="none" w:sz="0" w:space="0" w:color="auto"/>
        <w:left w:val="none" w:sz="0" w:space="0" w:color="auto"/>
        <w:bottom w:val="none" w:sz="0" w:space="0" w:color="auto"/>
        <w:right w:val="none" w:sz="0" w:space="0" w:color="auto"/>
      </w:divBdr>
    </w:div>
    <w:div w:id="1658149639">
      <w:bodyDiv w:val="1"/>
      <w:marLeft w:val="0"/>
      <w:marRight w:val="0"/>
      <w:marTop w:val="0"/>
      <w:marBottom w:val="0"/>
      <w:divBdr>
        <w:top w:val="none" w:sz="0" w:space="0" w:color="auto"/>
        <w:left w:val="none" w:sz="0" w:space="0" w:color="auto"/>
        <w:bottom w:val="none" w:sz="0" w:space="0" w:color="auto"/>
        <w:right w:val="none" w:sz="0" w:space="0" w:color="auto"/>
      </w:divBdr>
    </w:div>
    <w:div w:id="180265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ms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xxxxxxxx@msn.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27D93E-DC6F-4740-875E-05DBA1682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8498</Words>
  <Characters>46740</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MAQA</dc:creator>
  <cp:lastModifiedBy>Tatiana Montero</cp:lastModifiedBy>
  <cp:revision>3</cp:revision>
  <cp:lastPrinted>2019-09-10T14:07:00Z</cp:lastPrinted>
  <dcterms:created xsi:type="dcterms:W3CDTF">2019-12-17T17:00:00Z</dcterms:created>
  <dcterms:modified xsi:type="dcterms:W3CDTF">2020-03-30T16:38:00Z</dcterms:modified>
</cp:coreProperties>
</file>